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011" w:rsidRPr="00A84011" w:rsidRDefault="00A84011" w:rsidP="00A84011">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caps/>
          <w:kern w:val="0"/>
          <w:sz w:val="24"/>
          <w:szCs w:val="18"/>
          <w:lang w:val="en-US"/>
          <w14:ligatures w14:val="none"/>
        </w:rPr>
        <w:t>CHAPTER XV</w:t>
      </w:r>
    </w:p>
    <w:p w:rsidR="00A84011" w:rsidRPr="00A84011" w:rsidRDefault="00A84011" w:rsidP="00A84011">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caps/>
          <w:kern w:val="0"/>
          <w:sz w:val="24"/>
          <w:szCs w:val="16"/>
          <w:lang w:val="en-US"/>
          <w14:ligatures w14:val="none"/>
        </w:rPr>
        <w:t>Compromises, arrangements and amalgamations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Power to compromise or make arrangements with creditors and members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201.</w:t>
      </w:r>
      <w:r w:rsidRPr="00A84011">
        <w:rPr>
          <w:rFonts w:ascii="Times New Roman" w:eastAsia="Times New Roman" w:hAnsi="Times New Roman" w:cs="Times New Roman"/>
          <w:kern w:val="0"/>
          <w:sz w:val="24"/>
          <w:szCs w:val="19"/>
          <w:lang w:val="en-US"/>
          <w14:ligatures w14:val="none"/>
        </w:rPr>
        <w:t xml:space="preserve"> (1) </w:t>
      </w:r>
      <w:proofErr w:type="gramStart"/>
      <w:r w:rsidRPr="00A84011">
        <w:rPr>
          <w:rFonts w:ascii="Times New Roman" w:eastAsia="Times New Roman" w:hAnsi="Times New Roman" w:cs="Times New Roman"/>
          <w:kern w:val="0"/>
          <w:sz w:val="24"/>
          <w:szCs w:val="19"/>
          <w:lang w:val="en-US"/>
          <w14:ligatures w14:val="none"/>
        </w:rPr>
        <w:t>Where</w:t>
      </w:r>
      <w:proofErr w:type="gramEnd"/>
      <w:r w:rsidRPr="00A84011">
        <w:rPr>
          <w:rFonts w:ascii="Times New Roman" w:eastAsia="Times New Roman" w:hAnsi="Times New Roman" w:cs="Times New Roman"/>
          <w:kern w:val="0"/>
          <w:sz w:val="24"/>
          <w:szCs w:val="19"/>
          <w:lang w:val="en-US"/>
          <w14:ligatures w14:val="none"/>
        </w:rPr>
        <w:t xml:space="preserve"> a compromise or arrangement is proposed—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between</w:t>
      </w:r>
      <w:proofErr w:type="gramEnd"/>
      <w:r w:rsidRPr="00A84011">
        <w:rPr>
          <w:rFonts w:ascii="Times New Roman" w:eastAsia="Times New Roman" w:hAnsi="Times New Roman" w:cs="Times New Roman"/>
          <w:kern w:val="0"/>
          <w:sz w:val="24"/>
          <w:szCs w:val="19"/>
          <w:lang w:val="en-US"/>
          <w14:ligatures w14:val="none"/>
        </w:rPr>
        <w:t xml:space="preserve"> a company and its creditors or any class of them, or</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between</w:t>
      </w:r>
      <w:proofErr w:type="gramEnd"/>
      <w:r w:rsidRPr="00A84011">
        <w:rPr>
          <w:rFonts w:ascii="Times New Roman" w:eastAsia="Times New Roman" w:hAnsi="Times New Roman" w:cs="Times New Roman"/>
          <w:kern w:val="0"/>
          <w:sz w:val="24"/>
          <w:szCs w:val="19"/>
          <w:lang w:val="en-US"/>
          <w14:ligatures w14:val="none"/>
        </w:rPr>
        <w:t xml:space="preserve"> a company and its members or any class of them,</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the Tribunal may, on the application of the company or of any creditor or member of the company, or in the case of a company which is being wound up, of the liquidator, order a meeting of the creditors or class of creditors, or of the members or class of members, as the case may be, to be called, held and conducted in such manner as the Tribunal directs.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i/>
          <w:iCs/>
          <w:kern w:val="0"/>
          <w:sz w:val="24"/>
          <w:szCs w:val="19"/>
          <w:lang w:val="en-US"/>
          <w14:ligatures w14:val="none"/>
        </w:rPr>
        <w:t>Explanation.</w:t>
      </w:r>
      <w:r w:rsidRPr="00A84011">
        <w:rPr>
          <w:rFonts w:ascii="Times New Roman" w:eastAsia="Times New Roman" w:hAnsi="Times New Roman" w:cs="Times New Roman"/>
          <w:kern w:val="0"/>
          <w:sz w:val="24"/>
          <w:szCs w:val="19"/>
          <w:lang w:val="en-US"/>
          <w14:ligatures w14:val="none"/>
        </w:rPr>
        <w:t>—</w:t>
      </w:r>
      <w:proofErr w:type="gramStart"/>
      <w:r w:rsidRPr="00A84011">
        <w:rPr>
          <w:rFonts w:ascii="Times New Roman" w:eastAsia="Times New Roman" w:hAnsi="Times New Roman" w:cs="Times New Roman"/>
          <w:kern w:val="0"/>
          <w:sz w:val="24"/>
          <w:szCs w:val="19"/>
          <w:lang w:val="en-US"/>
          <w14:ligatures w14:val="none"/>
        </w:rPr>
        <w:t>For</w:t>
      </w:r>
      <w:proofErr w:type="gramEnd"/>
      <w:r w:rsidRPr="00A84011">
        <w:rPr>
          <w:rFonts w:ascii="Times New Roman" w:eastAsia="Times New Roman" w:hAnsi="Times New Roman" w:cs="Times New Roman"/>
          <w:kern w:val="0"/>
          <w:sz w:val="24"/>
          <w:szCs w:val="19"/>
          <w:lang w:val="en-US"/>
          <w14:ligatures w14:val="none"/>
        </w:rPr>
        <w:t xml:space="preserve"> the purposes of this sub-section, arrangement includes a </w:t>
      </w:r>
      <w:proofErr w:type="spellStart"/>
      <w:r w:rsidRPr="00A84011">
        <w:rPr>
          <w:rFonts w:ascii="Times New Roman" w:eastAsia="Times New Roman" w:hAnsi="Times New Roman" w:cs="Times New Roman"/>
          <w:kern w:val="0"/>
          <w:sz w:val="24"/>
          <w:szCs w:val="19"/>
          <w:lang w:val="en-US"/>
          <w14:ligatures w14:val="none"/>
        </w:rPr>
        <w:t>reorganisation</w:t>
      </w:r>
      <w:proofErr w:type="spellEnd"/>
      <w:r w:rsidRPr="00A84011">
        <w:rPr>
          <w:rFonts w:ascii="Times New Roman" w:eastAsia="Times New Roman" w:hAnsi="Times New Roman" w:cs="Times New Roman"/>
          <w:kern w:val="0"/>
          <w:sz w:val="24"/>
          <w:szCs w:val="19"/>
          <w:lang w:val="en-US"/>
          <w14:ligatures w14:val="none"/>
        </w:rPr>
        <w:t xml:space="preserve"> of the company’s share capital by the consolidation of shares of different classes or by the division of shares into shares of different classes, or by both of those methods.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The company or any other person, by whom an application is made under sub-section (1), shall disclose to the Tribunal by affidavit—</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all material facts relating to the company, such as the latest financial position of the company, the latest auditor’s report on the accounts of the company and the pendency of any investigation or proceedings against the 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reduction</w:t>
      </w:r>
      <w:proofErr w:type="gramEnd"/>
      <w:r w:rsidRPr="00A84011">
        <w:rPr>
          <w:rFonts w:ascii="Times New Roman" w:eastAsia="Times New Roman" w:hAnsi="Times New Roman" w:cs="Times New Roman"/>
          <w:kern w:val="0"/>
          <w:sz w:val="24"/>
          <w:szCs w:val="19"/>
          <w:lang w:val="en-US"/>
          <w14:ligatures w14:val="none"/>
        </w:rPr>
        <w:t xml:space="preserve"> of share capital of the company, if any, included in the compromise or arrangement;</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any</w:t>
      </w:r>
      <w:proofErr w:type="gramEnd"/>
      <w:r w:rsidRPr="00A84011">
        <w:rPr>
          <w:rFonts w:ascii="Times New Roman" w:eastAsia="Times New Roman" w:hAnsi="Times New Roman" w:cs="Times New Roman"/>
          <w:kern w:val="0"/>
          <w:sz w:val="24"/>
          <w:szCs w:val="19"/>
          <w:lang w:val="en-US"/>
          <w14:ligatures w14:val="none"/>
        </w:rPr>
        <w:t xml:space="preserve"> scheme of corporate debt restructuring consented to by not less than seventy-five per cent of the secured creditors in value, including—</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a</w:t>
      </w:r>
      <w:proofErr w:type="gramEnd"/>
      <w:r w:rsidRPr="00A84011">
        <w:rPr>
          <w:rFonts w:ascii="Times New Roman" w:eastAsia="Times New Roman" w:hAnsi="Times New Roman" w:cs="Times New Roman"/>
          <w:kern w:val="0"/>
          <w:sz w:val="24"/>
          <w:szCs w:val="19"/>
          <w:lang w:val="en-US"/>
          <w14:ligatures w14:val="none"/>
        </w:rPr>
        <w:t xml:space="preserve"> creditor’s responsibility statement,</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safeguards</w:t>
      </w:r>
      <w:proofErr w:type="gramEnd"/>
      <w:r w:rsidRPr="00A84011">
        <w:rPr>
          <w:rFonts w:ascii="Times New Roman" w:eastAsia="Times New Roman" w:hAnsi="Times New Roman" w:cs="Times New Roman"/>
          <w:kern w:val="0"/>
          <w:sz w:val="24"/>
          <w:szCs w:val="19"/>
          <w:lang w:val="en-US"/>
          <w14:ligatures w14:val="none"/>
        </w:rPr>
        <w:t xml:space="preserve"> for the protection of other secured and unsecured creditors,</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iii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report by the auditor that the fund requirements of the company after the corporate debt restructuring as approved shall conform to the liquidity test based upon the estimates provided to them by the Board,</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iv</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where the company proposes to adopt the corporate debt restructuring guidelines specified by the Reserve Bank of India, a statement to that effect, and</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v</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a</w:t>
      </w:r>
      <w:proofErr w:type="gramEnd"/>
      <w:r w:rsidRPr="00A84011">
        <w:rPr>
          <w:rFonts w:ascii="Times New Roman" w:eastAsia="Times New Roman" w:hAnsi="Times New Roman" w:cs="Times New Roman"/>
          <w:kern w:val="0"/>
          <w:sz w:val="24"/>
          <w:szCs w:val="19"/>
          <w:lang w:val="en-US"/>
          <w14:ligatures w14:val="none"/>
        </w:rPr>
        <w:t xml:space="preserve"> valuation report in respect of the shares and the property and all assets, tangible and intangible, movable and immovable, of the company by a registered </w:t>
      </w:r>
      <w:proofErr w:type="spellStart"/>
      <w:r w:rsidRPr="00A84011">
        <w:rPr>
          <w:rFonts w:ascii="Times New Roman" w:eastAsia="Times New Roman" w:hAnsi="Times New Roman" w:cs="Times New Roman"/>
          <w:kern w:val="0"/>
          <w:sz w:val="24"/>
          <w:szCs w:val="19"/>
          <w:lang w:val="en-US"/>
          <w14:ligatures w14:val="none"/>
        </w:rPr>
        <w:t>valuer</w:t>
      </w:r>
      <w:proofErr w:type="spellEnd"/>
      <w:r w:rsidRPr="00A84011">
        <w:rPr>
          <w:rFonts w:ascii="Times New Roman" w:eastAsia="Times New Roman" w:hAnsi="Times New Roman" w:cs="Times New Roman"/>
          <w:kern w:val="0"/>
          <w:sz w:val="24"/>
          <w:szCs w:val="19"/>
          <w:lang w:val="en-US"/>
          <w14:ligatures w14:val="none"/>
        </w:rPr>
        <w: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Where a meeting is proposed to be called in pursuance of an order of the Tribunal under sub-section (1), a notice of such meeting shall be sent to all the creditors or class of creditors and to all the members or class of members and the debenture holders of the company, either individually or by an advertisement, which shall be accompanied by a statement disclosing the details of the compromise or arrangement, the valuation report, if any, and explaining their effect on creditors, members and the debenture holders and the effect of the compromise or arrangement on any material interests of the directors of the company or the debenture trustees, and such other matters as may be prescribed :</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Provided</w:t>
      </w:r>
      <w:r w:rsidRPr="00A84011">
        <w:rPr>
          <w:rFonts w:ascii="Times New Roman" w:eastAsia="Times New Roman" w:hAnsi="Times New Roman" w:cs="Times New Roman"/>
          <w:kern w:val="0"/>
          <w:sz w:val="24"/>
          <w:szCs w:val="19"/>
          <w:lang w:val="en-US"/>
          <w14:ligatures w14:val="none"/>
        </w:rPr>
        <w:t xml:space="preserve"> that where an advertisement is issued under this sub-section, it shall indicate the time within which copies of the compromise or arrangement shall be made available to the concerned persons free of charge from the registered office of the 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(4) A notice under sub-section (3) shall provide that the persons to whom the notice is sent shall intimate in writing their consent to the adoption of the compromise or arrangement within one month from the date of receipt of such </w:t>
      </w:r>
      <w:proofErr w:type="gramStart"/>
      <w:r w:rsidRPr="00A84011">
        <w:rPr>
          <w:rFonts w:ascii="Times New Roman" w:eastAsia="Times New Roman" w:hAnsi="Times New Roman" w:cs="Times New Roman"/>
          <w:kern w:val="0"/>
          <w:sz w:val="24"/>
          <w:szCs w:val="19"/>
          <w:lang w:val="en-US"/>
          <w14:ligatures w14:val="none"/>
        </w:rPr>
        <w:t>notice :</w:t>
      </w:r>
      <w:proofErr w:type="gramEnd"/>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lastRenderedPageBreak/>
        <w:t>Provided</w:t>
      </w:r>
      <w:r w:rsidRPr="00A84011">
        <w:rPr>
          <w:rFonts w:ascii="Times New Roman" w:eastAsia="Times New Roman" w:hAnsi="Times New Roman" w:cs="Times New Roman"/>
          <w:kern w:val="0"/>
          <w:sz w:val="24"/>
          <w:szCs w:val="19"/>
          <w:lang w:val="en-US"/>
          <w14:ligatures w14:val="none"/>
        </w:rPr>
        <w:t xml:space="preserve"> that any objection to the compromise or arrangement shall be made only by persons holding not less than ten per cent of the shareholding or having outstanding debt amounting to not less than five per cent of the total outstanding debt as per the latest audited financial statement.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(5) A notice under sub-section (3) along with all the documents in such form as may be prescribed shall also be sent to the Central Government, the Reserve Bank of India, the Securities and Exchange Board, the Registrar, the respective stock exchanges, the Official Liquidator, the Competition Commission of India established under sub-section (1) of section 7 of the Competition Act, 2002 (12 of 2003), if necessary, and such other authorities which are likely to be affected by the compromise or arrangement and shall require that representations, if any, to be made by them shall be made within one month from the date of receipt of such notice, failing which, it shall be presumed that they have no representations to make on the proposals.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(6) Where, at a meeting held in pursuance of sub-section (1), a majority representing three-fourths in value of the creditors, or class of creditors or members or class of members, as the case may be, present and voting in person or by proxy or by postal ballot, agree to any compromise or arrangement and if such compromise or arrangement is sanctioned by the Tribunal by an order, the same shall be binding on the company, all the creditors, or class of creditors or members or class of members, as the case may be, or, in case of a company being wound up, on the liquidator and the contributories of the 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(7) An order made by the Tribunal under sub-section (6) shall provide for all or any of the following matters, </w:t>
      </w:r>
      <w:proofErr w:type="gramStart"/>
      <w:r w:rsidRPr="00A84011">
        <w:rPr>
          <w:rFonts w:ascii="Times New Roman" w:eastAsia="Times New Roman" w:hAnsi="Times New Roman" w:cs="Times New Roman"/>
          <w:kern w:val="0"/>
          <w:sz w:val="24"/>
          <w:szCs w:val="19"/>
          <w:lang w:val="en-US"/>
          <w14:ligatures w14:val="none"/>
        </w:rPr>
        <w:t>namely :</w:t>
      </w:r>
      <w:proofErr w:type="gramEnd"/>
      <w:r w:rsidRPr="00A84011">
        <w:rPr>
          <w:rFonts w:ascii="Times New Roman" w:eastAsia="Times New Roman" w:hAnsi="Times New Roman" w:cs="Times New Roman"/>
          <w:kern w:val="0"/>
          <w:sz w:val="24"/>
          <w:szCs w:val="19"/>
          <w:lang w:val="en-US"/>
          <w14:ligatures w14:val="none"/>
        </w:rPr>
        <w:t>—</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where the compromise or arrangement provides for conversion of preferential shares into equity shares, such preference shareholders shall be given an option to either obtain arrears of dividend in cash or accept equity shares equal to the value of the dividend payable;</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protection of any class of creditors;</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if</w:t>
      </w:r>
      <w:proofErr w:type="gramEnd"/>
      <w:r w:rsidRPr="00A84011">
        <w:rPr>
          <w:rFonts w:ascii="Times New Roman" w:eastAsia="Times New Roman" w:hAnsi="Times New Roman" w:cs="Times New Roman"/>
          <w:kern w:val="0"/>
          <w:sz w:val="24"/>
          <w:szCs w:val="19"/>
          <w:lang w:val="en-US"/>
          <w14:ligatures w14:val="none"/>
        </w:rPr>
        <w:t xml:space="preserve"> the compromise or arrangement results in the variation of the shareholders’ rights, it shall be given effect to under the provisions of section 42;</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d</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if the compromise or arrangement is agreed to by the creditors under sub-section (6), any proceedings pending before the Board for Industrial and Financial Reconstruction established under section 4 of the Sick Industrial Companies (Special Provisions) Act, 1985 (1 of 1986) shall abate;</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e</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such</w:t>
      </w:r>
      <w:proofErr w:type="gramEnd"/>
      <w:r w:rsidRPr="00A84011">
        <w:rPr>
          <w:rFonts w:ascii="Times New Roman" w:eastAsia="Times New Roman" w:hAnsi="Times New Roman" w:cs="Times New Roman"/>
          <w:kern w:val="0"/>
          <w:sz w:val="24"/>
          <w:szCs w:val="19"/>
          <w:lang w:val="en-US"/>
          <w14:ligatures w14:val="none"/>
        </w:rPr>
        <w:t xml:space="preserve"> other matters as are in the opinion of the Tribunal necessary to effectively implement the terms of the compromise or arrangement.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(8) The order of the Tribunal shall be filed with the Registrar by the Company within thirty days of the receipt of the order.</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(9) No compromise or arrangement under this section shall include any buy-back of securities as is provided under section 61.</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(10) Any compromise or arrangement may include takeover offer made in such manner as may be </w:t>
      </w:r>
      <w:proofErr w:type="gramStart"/>
      <w:r w:rsidRPr="00A84011">
        <w:rPr>
          <w:rFonts w:ascii="Times New Roman" w:eastAsia="Times New Roman" w:hAnsi="Times New Roman" w:cs="Times New Roman"/>
          <w:kern w:val="0"/>
          <w:sz w:val="24"/>
          <w:szCs w:val="19"/>
          <w:lang w:val="en-US"/>
          <w14:ligatures w14:val="none"/>
        </w:rPr>
        <w:t>prescribed :</w:t>
      </w:r>
      <w:proofErr w:type="gramEnd"/>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A84011">
        <w:rPr>
          <w:rFonts w:ascii="Times New Roman" w:eastAsia="Times New Roman" w:hAnsi="Times New Roman" w:cs="Times New Roman"/>
          <w:b/>
          <w:bCs/>
          <w:kern w:val="0"/>
          <w:sz w:val="24"/>
          <w:szCs w:val="19"/>
          <w:lang w:val="en-US"/>
          <w14:ligatures w14:val="none"/>
        </w:rPr>
        <w:t>Provided</w:t>
      </w:r>
      <w:r w:rsidRPr="00A84011">
        <w:rPr>
          <w:rFonts w:ascii="Times New Roman" w:eastAsia="Times New Roman" w:hAnsi="Times New Roman" w:cs="Times New Roman"/>
          <w:kern w:val="0"/>
          <w:sz w:val="24"/>
          <w:szCs w:val="19"/>
          <w:lang w:val="en-US"/>
          <w14:ligatures w14:val="none"/>
        </w:rPr>
        <w:t xml:space="preserve"> that in case of listed companies, takeover offer shall be as per the guidelines issued by the Securities and Exchange Board.</w:t>
      </w:r>
      <w:proofErr w:type="gramEnd"/>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i/>
          <w:iCs/>
          <w:kern w:val="0"/>
          <w:sz w:val="24"/>
          <w:szCs w:val="19"/>
          <w:lang w:val="en-US"/>
          <w14:ligatures w14:val="none"/>
        </w:rPr>
        <w:t>Explanation.</w:t>
      </w:r>
      <w:r w:rsidRPr="00A84011">
        <w:rPr>
          <w:rFonts w:ascii="Times New Roman" w:eastAsia="Times New Roman" w:hAnsi="Times New Roman" w:cs="Times New Roman"/>
          <w:kern w:val="0"/>
          <w:sz w:val="24"/>
          <w:szCs w:val="19"/>
          <w:lang w:val="en-US"/>
          <w14:ligatures w14:val="none"/>
        </w:rPr>
        <w:t xml:space="preserve">—For the purposes of this section, “takeover offer” means an offer to acquire all the shares in a company or where there is more than one class of shares, all the shares of one or more classes, other than shares that at the date of the offer are already held by the </w:t>
      </w:r>
      <w:proofErr w:type="spellStart"/>
      <w:r w:rsidRPr="00A84011">
        <w:rPr>
          <w:rFonts w:ascii="Times New Roman" w:eastAsia="Times New Roman" w:hAnsi="Times New Roman" w:cs="Times New Roman"/>
          <w:kern w:val="0"/>
          <w:sz w:val="24"/>
          <w:szCs w:val="19"/>
          <w:lang w:val="en-US"/>
          <w14:ligatures w14:val="none"/>
        </w:rPr>
        <w:t>offeror</w:t>
      </w:r>
      <w:proofErr w:type="spellEnd"/>
      <w:r w:rsidRPr="00A84011">
        <w:rPr>
          <w:rFonts w:ascii="Times New Roman" w:eastAsia="Times New Roman" w:hAnsi="Times New Roman" w:cs="Times New Roman"/>
          <w:kern w:val="0"/>
          <w:sz w:val="24"/>
          <w:szCs w:val="19"/>
          <w:lang w:val="en-US"/>
          <w14:ligatures w14:val="none"/>
        </w:rPr>
        <w:t xml:space="preserve">, </w:t>
      </w:r>
      <w:r w:rsidRPr="00A84011">
        <w:rPr>
          <w:rFonts w:ascii="Times New Roman" w:eastAsia="Times New Roman" w:hAnsi="Times New Roman" w:cs="Times New Roman"/>
          <w:kern w:val="0"/>
          <w:sz w:val="24"/>
          <w:szCs w:val="19"/>
          <w:lang w:val="en-US"/>
          <w14:ligatures w14:val="none"/>
        </w:rPr>
        <w:lastRenderedPageBreak/>
        <w:t>and the terms of the offer are the same in relation to all the shares to which the offer relates or where the shares to which the offer relates include shares of different classes, in relation to all the shares of each class.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(11) An aggrieved party may make an application to the Tribunal in the event of any grievances with respect to the takeover offer of companies other than listed companies in such manner as may be prescribed and the Tribunal may, on application, pass such order as it may deem fit.</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i/>
          <w:iCs/>
          <w:kern w:val="0"/>
          <w:sz w:val="24"/>
          <w:szCs w:val="19"/>
          <w:lang w:val="en-US"/>
          <w14:ligatures w14:val="none"/>
        </w:rPr>
        <w:t>Explanation.</w:t>
      </w:r>
      <w:r w:rsidRPr="00A84011">
        <w:rPr>
          <w:rFonts w:ascii="Times New Roman" w:eastAsia="Times New Roman" w:hAnsi="Times New Roman" w:cs="Times New Roman"/>
          <w:kern w:val="0"/>
          <w:sz w:val="24"/>
          <w:szCs w:val="19"/>
          <w:lang w:val="en-US"/>
          <w14:ligatures w14:val="none"/>
        </w:rPr>
        <w:t>—</w:t>
      </w:r>
      <w:proofErr w:type="gramStart"/>
      <w:r w:rsidRPr="00A84011">
        <w:rPr>
          <w:rFonts w:ascii="Times New Roman" w:eastAsia="Times New Roman" w:hAnsi="Times New Roman" w:cs="Times New Roman"/>
          <w:kern w:val="0"/>
          <w:sz w:val="24"/>
          <w:szCs w:val="19"/>
          <w:lang w:val="en-US"/>
          <w14:ligatures w14:val="none"/>
        </w:rPr>
        <w:t>For</w:t>
      </w:r>
      <w:proofErr w:type="gramEnd"/>
      <w:r w:rsidRPr="00A84011">
        <w:rPr>
          <w:rFonts w:ascii="Times New Roman" w:eastAsia="Times New Roman" w:hAnsi="Times New Roman" w:cs="Times New Roman"/>
          <w:kern w:val="0"/>
          <w:sz w:val="24"/>
          <w:szCs w:val="19"/>
          <w:lang w:val="en-US"/>
          <w14:ligatures w14:val="none"/>
        </w:rPr>
        <w:t xml:space="preserve"> the removal of doubts, it is hereby declared that the provisions of section 59 shall not apply to the reduction of share capital effected in pursuance of the order of the Tribunal under this section.</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Power of Tribunal to enforce compromise or arrangement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202.</w:t>
      </w:r>
      <w:r w:rsidRPr="00A84011">
        <w:rPr>
          <w:rFonts w:ascii="Times New Roman" w:eastAsia="Times New Roman" w:hAnsi="Times New Roman" w:cs="Times New Roman"/>
          <w:kern w:val="0"/>
          <w:sz w:val="24"/>
          <w:szCs w:val="19"/>
          <w:lang w:val="en-US"/>
          <w14:ligatures w14:val="none"/>
        </w:rPr>
        <w:t xml:space="preserve"> (1) Where the Tribunal makes an order under section 201 sanctioning a compromise or an arrangement in respect of a company, it—</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shall</w:t>
      </w:r>
      <w:proofErr w:type="gramEnd"/>
      <w:r w:rsidRPr="00A84011">
        <w:rPr>
          <w:rFonts w:ascii="Times New Roman" w:eastAsia="Times New Roman" w:hAnsi="Times New Roman" w:cs="Times New Roman"/>
          <w:kern w:val="0"/>
          <w:sz w:val="24"/>
          <w:szCs w:val="19"/>
          <w:lang w:val="en-US"/>
          <w14:ligatures w14:val="none"/>
        </w:rPr>
        <w:t xml:space="preserve"> have power to supervise the implementation of the compromise or arrangement;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may</w:t>
      </w:r>
      <w:proofErr w:type="gramEnd"/>
      <w:r w:rsidRPr="00A84011">
        <w:rPr>
          <w:rFonts w:ascii="Times New Roman" w:eastAsia="Times New Roman" w:hAnsi="Times New Roman" w:cs="Times New Roman"/>
          <w:kern w:val="0"/>
          <w:sz w:val="24"/>
          <w:szCs w:val="19"/>
          <w:lang w:val="en-US"/>
          <w14:ligatures w14:val="none"/>
        </w:rPr>
        <w:t>, at the time of making such order or at any time thereafter, give such directions in regard to any matter or make such modifications in the compromise or arrangement as it may consider necessary for the proper implementation of the compromise or arrangement.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If the Tribunal is satisfied that the compromise or arrangement sanctioned under section 201 cannot be implemented satisfactorily with or without modifications, and the company is unable to pay its debts as per the scheme, it may make an order for winding up the company and such an order shall be deemed to be an order made under section 248.</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The provisions of this section shall, so far as may be, also apply to a company in respect of which an order has been made before the commencement of this Act sanctioning a compromise or an arrangement.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Merger and amalgamation of companies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203.</w:t>
      </w:r>
      <w:r w:rsidRPr="00A84011">
        <w:rPr>
          <w:rFonts w:ascii="Times New Roman" w:eastAsia="Times New Roman" w:hAnsi="Times New Roman" w:cs="Times New Roman"/>
          <w:kern w:val="0"/>
          <w:sz w:val="24"/>
          <w:szCs w:val="19"/>
          <w:lang w:val="en-US"/>
          <w14:ligatures w14:val="none"/>
        </w:rPr>
        <w:t xml:space="preserve"> (1) </w:t>
      </w:r>
      <w:proofErr w:type="gramStart"/>
      <w:r w:rsidRPr="00A84011">
        <w:rPr>
          <w:rFonts w:ascii="Times New Roman" w:eastAsia="Times New Roman" w:hAnsi="Times New Roman" w:cs="Times New Roman"/>
          <w:kern w:val="0"/>
          <w:sz w:val="24"/>
          <w:szCs w:val="19"/>
          <w:lang w:val="en-US"/>
          <w14:ligatures w14:val="none"/>
        </w:rPr>
        <w:t>Where</w:t>
      </w:r>
      <w:proofErr w:type="gramEnd"/>
      <w:r w:rsidRPr="00A84011">
        <w:rPr>
          <w:rFonts w:ascii="Times New Roman" w:eastAsia="Times New Roman" w:hAnsi="Times New Roman" w:cs="Times New Roman"/>
          <w:kern w:val="0"/>
          <w:sz w:val="24"/>
          <w:szCs w:val="19"/>
          <w:lang w:val="en-US"/>
          <w14:ligatures w14:val="none"/>
        </w:rPr>
        <w:t xml:space="preserve"> an application is made to the Tribunal under section 201 for the sanctioning of a compromise or an arrangement proposed between a company and any such persons as are mentioned in that section, and it is shown to the Tribunal—</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that the compromise or arrangement has been proposed for the purposes of, or in connection with, a scheme for the reconstruction of the company or companies involving merger or the amalgamation of any two or more companies;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that under the scheme, the whole or any part of the undertaking, property or liabilities of any company (hereinafter referred to as the transferor-company) is required to be transferred to another company (hereinafter referred to as the transferee-company), or is proposed to be divided among and transferred to two or more companies,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the Tribunal may on such application, order a meeting of the creditors or class of creditors or the members or class of members, as the case may be, to be called, held and conducted in such manner as the Tribunal may direct and the provisions of sub-sections (3) to (6) of section 201 shall apply </w:t>
      </w:r>
      <w:r w:rsidRPr="00A84011">
        <w:rPr>
          <w:rFonts w:ascii="Times New Roman" w:eastAsia="Times New Roman" w:hAnsi="Times New Roman" w:cs="Times New Roman"/>
          <w:i/>
          <w:iCs/>
          <w:kern w:val="0"/>
          <w:sz w:val="24"/>
          <w:szCs w:val="19"/>
          <w:lang w:val="en-US"/>
          <w14:ligatures w14:val="none"/>
        </w:rPr>
        <w:t>mutatis mutandis.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Where an order has been made by the Tribunal under sub-section (1), merging companies or the companies in respect of which a division is proposed, shall also be required to circulate the following for the meeting so ordered by the Tribunal, namely :—</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lastRenderedPageBreak/>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draft of the proposed terms of the scheme drawn up and adopted by the directors of the merging 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confirmation</w:t>
      </w:r>
      <w:proofErr w:type="gramEnd"/>
      <w:r w:rsidRPr="00A84011">
        <w:rPr>
          <w:rFonts w:ascii="Times New Roman" w:eastAsia="Times New Roman" w:hAnsi="Times New Roman" w:cs="Times New Roman"/>
          <w:kern w:val="0"/>
          <w:sz w:val="24"/>
          <w:szCs w:val="19"/>
          <w:lang w:val="en-US"/>
          <w14:ligatures w14:val="none"/>
        </w:rPr>
        <w:t xml:space="preserve"> that a copy of the draft scheme has been filed with the Registrar;</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a report adopted by the directors of the merging companies explaining effect of compromise on each class of shareholders laying out in particular the share exchange ratio, specifying any special valuation difficulties;</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d</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report of the expert with regard to valuation, if 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e</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a supplementary accounting statement if the last annual accounts of any of the merging company relate to a financial year ending more than six months before the first meeting of the company summoned for the purposes of approving the scheme;</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f</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approval</w:t>
      </w:r>
      <w:proofErr w:type="gramEnd"/>
      <w:r w:rsidRPr="00A84011">
        <w:rPr>
          <w:rFonts w:ascii="Times New Roman" w:eastAsia="Times New Roman" w:hAnsi="Times New Roman" w:cs="Times New Roman"/>
          <w:kern w:val="0"/>
          <w:sz w:val="24"/>
          <w:szCs w:val="19"/>
          <w:lang w:val="en-US"/>
          <w14:ligatures w14:val="none"/>
        </w:rPr>
        <w:t xml:space="preserve"> of the draft of the proposed terms by an ordinary resolution of the transferor-company or, as the case may be, each of the transferor-companies, in the case of merger by formation of a new 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The Tribunal, after satisfying itself that the procedure specified in sub-sections (1) and (2) has been complied with, may, by order, sanction the compromise or arrangement or by a subsequent order, make provision for the following matters, namely :—</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transfer to the transferee-company of the whole or any part of the undertaking, property or liabilities of the transferor company from a date to be determined by the parties unless the Tribunal, for reasons to be recorded by it in writing, decides otherwise;</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the allotment or appropriation by the transferee-company of any shares, debentures, policies or other like instruments in the company which, under the compromise or arrangement, are to be allotted or appropriated by that company to or for any person;</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continuation by or against the transferee-company of any legal proceedings pending by or against any transferor-company on the date of transfer;</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d</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dissolution</w:t>
      </w:r>
      <w:proofErr w:type="gramEnd"/>
      <w:r w:rsidRPr="00A84011">
        <w:rPr>
          <w:rFonts w:ascii="Times New Roman" w:eastAsia="Times New Roman" w:hAnsi="Times New Roman" w:cs="Times New Roman"/>
          <w:kern w:val="0"/>
          <w:sz w:val="24"/>
          <w:szCs w:val="19"/>
          <w:lang w:val="en-US"/>
          <w14:ligatures w14:val="none"/>
        </w:rPr>
        <w:t>, without winding up, of any transferor-company;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e</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provision to be made for any persons who, within such time and in such manner as the Tribunal directs, dissent from the compromise or arrangement;</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f</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where</w:t>
      </w:r>
      <w:proofErr w:type="gramEnd"/>
      <w:r w:rsidRPr="00A84011">
        <w:rPr>
          <w:rFonts w:ascii="Times New Roman" w:eastAsia="Times New Roman" w:hAnsi="Times New Roman" w:cs="Times New Roman"/>
          <w:kern w:val="0"/>
          <w:sz w:val="24"/>
          <w:szCs w:val="19"/>
          <w:lang w:val="en-US"/>
          <w14:ligatures w14:val="none"/>
        </w:rPr>
        <w:t xml:space="preserve"> there is an allotment of any foreign direct investment, such allotment to the transferor-company and the transferee-company at such percentage as may be specified in the order;</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g</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transfer of the employees of the transferor-company to the transferee-company;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h</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where</w:t>
      </w:r>
      <w:proofErr w:type="gramEnd"/>
      <w:r w:rsidRPr="00A84011">
        <w:rPr>
          <w:rFonts w:ascii="Times New Roman" w:eastAsia="Times New Roman" w:hAnsi="Times New Roman" w:cs="Times New Roman"/>
          <w:kern w:val="0"/>
          <w:sz w:val="24"/>
          <w:szCs w:val="19"/>
          <w:lang w:val="en-US"/>
          <w14:ligatures w14:val="none"/>
        </w:rPr>
        <w:t xml:space="preserve"> the transferor-company is a listed company and the transferee-company is an unlisted company,—</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transferee-company shall continue to be an unlisted company;</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if shareholders of the transferor-company decide to opt out of the transferee-company, provision shall be made for payment of the value of shares held by them and other benefits in accordance with a pre-determined price formula or after a valuation is made, and the arrangements under this provision may be made by the Tribunal;</w:t>
      </w:r>
    </w:p>
    <w:p w:rsidR="00A84011" w:rsidRPr="00A84011" w:rsidRDefault="00A84011" w:rsidP="00A84011">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iii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if the transferor company is not dissolved, it shall become an unlisted company and if it is left with a small portion of the assets, the public shareholders may decide to opt out of the company and provision shall be made for the payment of the value of shares and other benefits in accordance with a pre-determined price formula or after a valuation is made;</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lastRenderedPageBreak/>
        <w:tab/>
        <w:t>(</w:t>
      </w:r>
      <w:r w:rsidRPr="00A84011">
        <w:rPr>
          <w:rFonts w:ascii="Times New Roman" w:eastAsia="Times New Roman" w:hAnsi="Times New Roman" w:cs="Times New Roman"/>
          <w:i/>
          <w:iCs/>
          <w:kern w:val="0"/>
          <w:sz w:val="24"/>
          <w:szCs w:val="19"/>
          <w:lang w:val="en-US"/>
          <w14:ligatures w14:val="none"/>
        </w:rPr>
        <w:t>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 xml:space="preserve">where the transferor company is dissolved, the fee, if any, paid by the transferor company on its </w:t>
      </w:r>
      <w:proofErr w:type="spellStart"/>
      <w:r w:rsidRPr="00A84011">
        <w:rPr>
          <w:rFonts w:ascii="Times New Roman" w:eastAsia="Times New Roman" w:hAnsi="Times New Roman" w:cs="Times New Roman"/>
          <w:kern w:val="0"/>
          <w:sz w:val="24"/>
          <w:szCs w:val="19"/>
          <w:lang w:val="en-US"/>
          <w14:ligatures w14:val="none"/>
        </w:rPr>
        <w:t>authorised</w:t>
      </w:r>
      <w:proofErr w:type="spellEnd"/>
      <w:r w:rsidRPr="00A84011">
        <w:rPr>
          <w:rFonts w:ascii="Times New Roman" w:eastAsia="Times New Roman" w:hAnsi="Times New Roman" w:cs="Times New Roman"/>
          <w:kern w:val="0"/>
          <w:sz w:val="24"/>
          <w:szCs w:val="19"/>
          <w:lang w:val="en-US"/>
          <w14:ligatures w14:val="none"/>
        </w:rPr>
        <w:t xml:space="preserve"> capital shall be set-off against any fees payable by the transferee company on its </w:t>
      </w:r>
      <w:proofErr w:type="spellStart"/>
      <w:r w:rsidRPr="00A84011">
        <w:rPr>
          <w:rFonts w:ascii="Times New Roman" w:eastAsia="Times New Roman" w:hAnsi="Times New Roman" w:cs="Times New Roman"/>
          <w:kern w:val="0"/>
          <w:sz w:val="24"/>
          <w:szCs w:val="19"/>
          <w:lang w:val="en-US"/>
          <w14:ligatures w14:val="none"/>
        </w:rPr>
        <w:t>authorised</w:t>
      </w:r>
      <w:proofErr w:type="spellEnd"/>
      <w:r w:rsidRPr="00A84011">
        <w:rPr>
          <w:rFonts w:ascii="Times New Roman" w:eastAsia="Times New Roman" w:hAnsi="Times New Roman" w:cs="Times New Roman"/>
          <w:kern w:val="0"/>
          <w:sz w:val="24"/>
          <w:szCs w:val="19"/>
          <w:lang w:val="en-US"/>
          <w14:ligatures w14:val="none"/>
        </w:rPr>
        <w:t xml:space="preserve"> capital subsequent to the amalgamation;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j</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such</w:t>
      </w:r>
      <w:proofErr w:type="gramEnd"/>
      <w:r w:rsidRPr="00A84011">
        <w:rPr>
          <w:rFonts w:ascii="Times New Roman" w:eastAsia="Times New Roman" w:hAnsi="Times New Roman" w:cs="Times New Roman"/>
          <w:kern w:val="0"/>
          <w:sz w:val="24"/>
          <w:szCs w:val="19"/>
          <w:lang w:val="en-US"/>
          <w14:ligatures w14:val="none"/>
        </w:rPr>
        <w:t xml:space="preserve"> incidental, consequential and supplemental matters as are deemed necessary to secure that the merger or amalgamation is fully and effectively carried out.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(4) Where an order under this section provides for the transfer of any property or liabilities, then, by virtue of the order, that property shall be transferred to the transferee company and the liabilities shall be transferred to and become the liabilities of the transferee company and any property may, if the order so directs, be freed from any charge which shall by virtue of the compromise or arrangement, cease to have effect.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(5) Within thirty days after the making of an order under this section, every company in relation to which the order is made shall cause a certified copy thereof to be filed with the Registrar for registration.</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(6) Where any default is made in complying with the provisions of this section, the transferor company or the transferee company or both shall be punishable with fine which shall not be less than one lakh rupees but which may extend to twenty-five lakh rupees and every officer of such companies who is in default, shall be punishable with imprisonment for a term which may extend to one year or with fine which shall not be less than one lakh rupees but which may extend to three lakh rupees, or with both.</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i/>
          <w:iCs/>
          <w:kern w:val="0"/>
          <w:sz w:val="24"/>
          <w:szCs w:val="19"/>
          <w:lang w:val="en-US"/>
          <w14:ligatures w14:val="none"/>
        </w:rPr>
        <w:t>Explanation.</w:t>
      </w:r>
      <w:r w:rsidRPr="00A84011">
        <w:rPr>
          <w:rFonts w:ascii="Times New Roman" w:eastAsia="Times New Roman" w:hAnsi="Times New Roman" w:cs="Times New Roman"/>
          <w:kern w:val="0"/>
          <w:sz w:val="24"/>
          <w:szCs w:val="19"/>
          <w:lang w:val="en-US"/>
          <w14:ligatures w14:val="none"/>
        </w:rPr>
        <w:t>—</w:t>
      </w:r>
      <w:proofErr w:type="gramStart"/>
      <w:r w:rsidRPr="00A84011">
        <w:rPr>
          <w:rFonts w:ascii="Times New Roman" w:eastAsia="Times New Roman" w:hAnsi="Times New Roman" w:cs="Times New Roman"/>
          <w:kern w:val="0"/>
          <w:sz w:val="24"/>
          <w:szCs w:val="19"/>
          <w:lang w:val="en-US"/>
          <w14:ligatures w14:val="none"/>
        </w:rPr>
        <w:t>For</w:t>
      </w:r>
      <w:proofErr w:type="gramEnd"/>
      <w:r w:rsidRPr="00A84011">
        <w:rPr>
          <w:rFonts w:ascii="Times New Roman" w:eastAsia="Times New Roman" w:hAnsi="Times New Roman" w:cs="Times New Roman"/>
          <w:kern w:val="0"/>
          <w:sz w:val="24"/>
          <w:szCs w:val="19"/>
          <w:lang w:val="en-US"/>
          <w14:ligatures w14:val="none"/>
        </w:rPr>
        <w:t xml:space="preserve"> the purposes of this section,—</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in a scheme involving a merger, where under the scheme the undertaking, property and liabilities of one or more companies, including the company in respect of which the compromise or arrangement is proposed, are to be transferred to another existing company, it is a merger by absorption, or where the undertaking, property and liabilities of two or more companies, including the company in respect of which the compromise or arrangement is proposed, are to be transferred to a new company, whether or not a public company, it is a merger by formation of a new 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references</w:t>
      </w:r>
      <w:proofErr w:type="gramEnd"/>
      <w:r w:rsidRPr="00A84011">
        <w:rPr>
          <w:rFonts w:ascii="Times New Roman" w:eastAsia="Times New Roman" w:hAnsi="Times New Roman" w:cs="Times New Roman"/>
          <w:kern w:val="0"/>
          <w:sz w:val="24"/>
          <w:szCs w:val="19"/>
          <w:lang w:val="en-US"/>
          <w14:ligatures w14:val="none"/>
        </w:rPr>
        <w:t xml:space="preserve"> to merging companies are in relation to a merger by absorption, to the transferor and transferee companies, and, in relation to a merger by formation of a new company, to the transferor companies;</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iii</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a scheme involves a division, where under the scheme the undertaking, property and liabilities of the company in respect of which the compromise or arrangement is proposed are to be divided among and transferred to two or more companies each of which is either an existing company or a new company; and</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iv</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property</w:t>
      </w:r>
      <w:proofErr w:type="gramEnd"/>
      <w:r w:rsidRPr="00A84011">
        <w:rPr>
          <w:rFonts w:ascii="Times New Roman" w:eastAsia="Times New Roman" w:hAnsi="Times New Roman" w:cs="Times New Roman"/>
          <w:kern w:val="0"/>
          <w:sz w:val="24"/>
          <w:szCs w:val="19"/>
          <w:lang w:val="en-US"/>
          <w14:ligatures w14:val="none"/>
        </w:rPr>
        <w:t xml:space="preserve"> includes assets, rights and interests of every description and liabilities include debts and obligations of every description.</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Merger or amalgamation of certain companies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204.</w:t>
      </w:r>
      <w:r w:rsidRPr="00A84011">
        <w:rPr>
          <w:rFonts w:ascii="Times New Roman" w:eastAsia="Times New Roman" w:hAnsi="Times New Roman" w:cs="Times New Roman"/>
          <w:kern w:val="0"/>
          <w:sz w:val="24"/>
          <w:szCs w:val="19"/>
          <w:lang w:val="en-US"/>
          <w14:ligatures w14:val="none"/>
        </w:rPr>
        <w:t xml:space="preserve"> (1) Notwithstanding the provisions of section 203, a scheme of merger or amalgamation may be entered into between two small companies or between a holding company and its wholly-owned subsidiary company, subject to the following, namely:—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a</w:t>
      </w:r>
      <w:proofErr w:type="gramEnd"/>
      <w:r w:rsidRPr="00A84011">
        <w:rPr>
          <w:rFonts w:ascii="Times New Roman" w:eastAsia="Times New Roman" w:hAnsi="Times New Roman" w:cs="Times New Roman"/>
          <w:kern w:val="0"/>
          <w:sz w:val="24"/>
          <w:szCs w:val="19"/>
          <w:lang w:val="en-US"/>
          <w14:ligatures w14:val="none"/>
        </w:rPr>
        <w:t xml:space="preserve"> notice of the proposed scheme inviting comments or objections, if any, from any persons affected by the scheme within thirty days is issued by both the transferor and the transferee 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the objections received are considered by the companies in their respective general meetings and the scheme is approved by the respective members or class of members at a general meeting by passing a special resolution;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lastRenderedPageBreak/>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scheme is approved by three-fourths in value of the creditors or class of creditors of respective companies indicated in a meeting convened by the company by giving a notice of twenty-one days along with the scheme to its creditors for the purpose or otherwise approved in writing.</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The transferee company shall file a copy of the scheme so approved in the manner as may be prescribed, with the Registrar and the Official Liquidator.</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On the receipt of the scheme, if the Registrar or the Official Liquidator has no objections or comments to the scheme, the Registrar shall register the same and issue a confirmation thereof to the companies.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(4) If the Official Liquidator has any objections or comments, he may communicate the same in writing to the Registrar within a period of thirty </w:t>
      </w:r>
      <w:proofErr w:type="gramStart"/>
      <w:r w:rsidRPr="00A84011">
        <w:rPr>
          <w:rFonts w:ascii="Times New Roman" w:eastAsia="Times New Roman" w:hAnsi="Times New Roman" w:cs="Times New Roman"/>
          <w:kern w:val="0"/>
          <w:sz w:val="24"/>
          <w:szCs w:val="19"/>
          <w:lang w:val="en-US"/>
          <w14:ligatures w14:val="none"/>
        </w:rPr>
        <w:t>days :</w:t>
      </w:r>
      <w:proofErr w:type="gramEnd"/>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Provided</w:t>
      </w:r>
      <w:r w:rsidRPr="00A84011">
        <w:rPr>
          <w:rFonts w:ascii="Times New Roman" w:eastAsia="Times New Roman" w:hAnsi="Times New Roman" w:cs="Times New Roman"/>
          <w:kern w:val="0"/>
          <w:sz w:val="24"/>
          <w:szCs w:val="19"/>
          <w:lang w:val="en-US"/>
          <w14:ligatures w14:val="none"/>
        </w:rPr>
        <w:t xml:space="preserve"> that if no such communication is made by the Official Liquidator, it shall be presumed that he has no objection to the scheme.</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(5) If the Registrar after receiving the comments of the Official Liquidator or for any reason is of the opinion that such a scheme is not in public interest or in interest of the creditors, he may file an application before the Tribunal within ninety days of the receipt of the scheme under sub-section (2) stating his objections and requesting that Tribunal may consider the scheme under section 203.</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(6) On receipt of an application from the Registrar or from any person, if the Tribunal, for reasons to be recorded in writing, is of the opinion that the scheme should be considered as per the procedure laid down in section 203, the Tribunal may direct accordingly or it may confirm the scheme by passing such order as it deems </w:t>
      </w:r>
      <w:proofErr w:type="gramStart"/>
      <w:r w:rsidRPr="00A84011">
        <w:rPr>
          <w:rFonts w:ascii="Times New Roman" w:eastAsia="Times New Roman" w:hAnsi="Times New Roman" w:cs="Times New Roman"/>
          <w:kern w:val="0"/>
          <w:sz w:val="24"/>
          <w:szCs w:val="19"/>
          <w:lang w:val="en-US"/>
          <w14:ligatures w14:val="none"/>
        </w:rPr>
        <w:t>fit :</w:t>
      </w:r>
      <w:proofErr w:type="gramEnd"/>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Provided</w:t>
      </w:r>
      <w:r w:rsidRPr="00A84011">
        <w:rPr>
          <w:rFonts w:ascii="Times New Roman" w:eastAsia="Times New Roman" w:hAnsi="Times New Roman" w:cs="Times New Roman"/>
          <w:kern w:val="0"/>
          <w:sz w:val="24"/>
          <w:szCs w:val="19"/>
          <w:lang w:val="en-US"/>
          <w14:ligatures w14:val="none"/>
        </w:rPr>
        <w:t xml:space="preserve"> that if the Registrar or the Official Liquidator does not have any objections to the scheme or they do not file any application under this section before the Tribunal, it shall be deemed that they have no objection to the scheme.</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(7) A copy of the order under sub-section (6) shall be communicated to the Registrar and the persons concerned and the Registrar shall register the scheme and issue a confirmation thereof to the companies.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(8) The registration of the scheme shall be deemed to have the effect of dissolution of the transferor company without process of winding up.</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(9) The registration of the scheme shall have the following effects, namely:—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transfer</w:t>
      </w:r>
      <w:proofErr w:type="gramEnd"/>
      <w:r w:rsidRPr="00A84011">
        <w:rPr>
          <w:rFonts w:ascii="Times New Roman" w:eastAsia="Times New Roman" w:hAnsi="Times New Roman" w:cs="Times New Roman"/>
          <w:kern w:val="0"/>
          <w:sz w:val="24"/>
          <w:szCs w:val="19"/>
          <w:lang w:val="en-US"/>
          <w14:ligatures w14:val="none"/>
        </w:rPr>
        <w:t xml:space="preserve"> of property or liabilities of the transferor company to the transferee company so that the property becomes the property of the transferee company and the liabilities become the liabilities of the transferee 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charges, if any, on the property of the transferor company shall be applicable and enforceable as if the charges were on the property of the transferee company;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legal</w:t>
      </w:r>
      <w:proofErr w:type="gramEnd"/>
      <w:r w:rsidRPr="00A84011">
        <w:rPr>
          <w:rFonts w:ascii="Times New Roman" w:eastAsia="Times New Roman" w:hAnsi="Times New Roman" w:cs="Times New Roman"/>
          <w:kern w:val="0"/>
          <w:sz w:val="24"/>
          <w:szCs w:val="19"/>
          <w:lang w:val="en-US"/>
          <w14:ligatures w14:val="none"/>
        </w:rPr>
        <w:t xml:space="preserve"> proceedings by or against the transferor company pending before any court of law shall be continued by or against the transferee company;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d</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where the scheme provides for purchase of shares held by the dissenting shareholders or settlement of debt due to dissenting creditors, such amount, to the extent it is unpaid, shall become the liability of the transferee 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(10) The transferee company shall file an application with the Registrar along with the scheme registered, indicating the revised </w:t>
      </w:r>
      <w:proofErr w:type="spellStart"/>
      <w:r w:rsidRPr="00A84011">
        <w:rPr>
          <w:rFonts w:ascii="Times New Roman" w:eastAsia="Times New Roman" w:hAnsi="Times New Roman" w:cs="Times New Roman"/>
          <w:kern w:val="0"/>
          <w:sz w:val="24"/>
          <w:szCs w:val="19"/>
          <w:lang w:val="en-US"/>
          <w14:ligatures w14:val="none"/>
        </w:rPr>
        <w:t>authorised</w:t>
      </w:r>
      <w:proofErr w:type="spellEnd"/>
      <w:r w:rsidRPr="00A84011">
        <w:rPr>
          <w:rFonts w:ascii="Times New Roman" w:eastAsia="Times New Roman" w:hAnsi="Times New Roman" w:cs="Times New Roman"/>
          <w:kern w:val="0"/>
          <w:sz w:val="24"/>
          <w:szCs w:val="19"/>
          <w:lang w:val="en-US"/>
          <w14:ligatures w14:val="none"/>
        </w:rPr>
        <w:t xml:space="preserve"> capital and pay the prescribed fee due on revised capital :</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lastRenderedPageBreak/>
        <w:t>Provided</w:t>
      </w:r>
      <w:r w:rsidRPr="00A84011">
        <w:rPr>
          <w:rFonts w:ascii="Times New Roman" w:eastAsia="Times New Roman" w:hAnsi="Times New Roman" w:cs="Times New Roman"/>
          <w:kern w:val="0"/>
          <w:sz w:val="24"/>
          <w:szCs w:val="19"/>
          <w:lang w:val="en-US"/>
          <w14:ligatures w14:val="none"/>
        </w:rPr>
        <w:t xml:space="preserve"> that the fee, if any, paid by the transferor company on its </w:t>
      </w:r>
      <w:proofErr w:type="spellStart"/>
      <w:r w:rsidRPr="00A84011">
        <w:rPr>
          <w:rFonts w:ascii="Times New Roman" w:eastAsia="Times New Roman" w:hAnsi="Times New Roman" w:cs="Times New Roman"/>
          <w:kern w:val="0"/>
          <w:sz w:val="24"/>
          <w:szCs w:val="19"/>
          <w:lang w:val="en-US"/>
          <w14:ligatures w14:val="none"/>
        </w:rPr>
        <w:t>authorised</w:t>
      </w:r>
      <w:proofErr w:type="spellEnd"/>
      <w:r w:rsidRPr="00A84011">
        <w:rPr>
          <w:rFonts w:ascii="Times New Roman" w:eastAsia="Times New Roman" w:hAnsi="Times New Roman" w:cs="Times New Roman"/>
          <w:kern w:val="0"/>
          <w:sz w:val="24"/>
          <w:szCs w:val="19"/>
          <w:lang w:val="en-US"/>
          <w14:ligatures w14:val="none"/>
        </w:rPr>
        <w:t xml:space="preserve"> capital prior to its merger or amalgamation with the transferee company shall be set-off against the fees payable by the transferee company on its </w:t>
      </w:r>
      <w:proofErr w:type="spellStart"/>
      <w:r w:rsidRPr="00A84011">
        <w:rPr>
          <w:rFonts w:ascii="Times New Roman" w:eastAsia="Times New Roman" w:hAnsi="Times New Roman" w:cs="Times New Roman"/>
          <w:kern w:val="0"/>
          <w:sz w:val="24"/>
          <w:szCs w:val="19"/>
          <w:lang w:val="en-US"/>
          <w14:ligatures w14:val="none"/>
        </w:rPr>
        <w:t>authorised</w:t>
      </w:r>
      <w:proofErr w:type="spellEnd"/>
      <w:r w:rsidRPr="00A84011">
        <w:rPr>
          <w:rFonts w:ascii="Times New Roman" w:eastAsia="Times New Roman" w:hAnsi="Times New Roman" w:cs="Times New Roman"/>
          <w:kern w:val="0"/>
          <w:sz w:val="24"/>
          <w:szCs w:val="19"/>
          <w:lang w:val="en-US"/>
          <w14:ligatures w14:val="none"/>
        </w:rPr>
        <w:t xml:space="preserve"> capital enhanced by the merger or amalgamation.</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Amalgamation by mutual agreement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205.</w:t>
      </w:r>
      <w:r w:rsidRPr="00A84011">
        <w:rPr>
          <w:rFonts w:ascii="Times New Roman" w:eastAsia="Times New Roman" w:hAnsi="Times New Roman" w:cs="Times New Roman"/>
          <w:kern w:val="0"/>
          <w:sz w:val="24"/>
          <w:szCs w:val="19"/>
          <w:lang w:val="en-US"/>
          <w14:ligatures w14:val="none"/>
        </w:rPr>
        <w:t xml:space="preserve"> (1) The provisions of this Chapter shall apply </w:t>
      </w:r>
      <w:r w:rsidRPr="00A84011">
        <w:rPr>
          <w:rFonts w:ascii="Times New Roman" w:eastAsia="Times New Roman" w:hAnsi="Times New Roman" w:cs="Times New Roman"/>
          <w:i/>
          <w:iCs/>
          <w:kern w:val="0"/>
          <w:sz w:val="24"/>
          <w:szCs w:val="19"/>
          <w:lang w:val="en-US"/>
          <w14:ligatures w14:val="none"/>
        </w:rPr>
        <w:t>mutatis mutandis</w:t>
      </w:r>
      <w:r w:rsidRPr="00A84011">
        <w:rPr>
          <w:rFonts w:ascii="Times New Roman" w:eastAsia="Times New Roman" w:hAnsi="Times New Roman" w:cs="Times New Roman"/>
          <w:kern w:val="0"/>
          <w:sz w:val="24"/>
          <w:szCs w:val="19"/>
          <w:lang w:val="en-US"/>
          <w14:ligatures w14:val="none"/>
        </w:rPr>
        <w:t xml:space="preserve"> to schemes of mergers and amalgamations between companies registered under this Act and companies incorporated in the jurisdictions of such countries as may be notified from time to time by the Central Government.</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(2) A foreign company may merge or amalgamate into a company registered under this Act or </w:t>
      </w:r>
      <w:r w:rsidRPr="00A84011">
        <w:rPr>
          <w:rFonts w:ascii="Times New Roman" w:eastAsia="Times New Roman" w:hAnsi="Times New Roman" w:cs="Times New Roman"/>
          <w:i/>
          <w:iCs/>
          <w:kern w:val="0"/>
          <w:sz w:val="24"/>
          <w:szCs w:val="19"/>
          <w:lang w:val="en-US"/>
          <w14:ligatures w14:val="none"/>
        </w:rPr>
        <w:t>vice versa</w:t>
      </w:r>
      <w:r w:rsidRPr="00A84011">
        <w:rPr>
          <w:rFonts w:ascii="Times New Roman" w:eastAsia="Times New Roman" w:hAnsi="Times New Roman" w:cs="Times New Roman"/>
          <w:kern w:val="0"/>
          <w:sz w:val="24"/>
          <w:szCs w:val="19"/>
          <w:lang w:val="en-US"/>
          <w14:ligatures w14:val="none"/>
        </w:rPr>
        <w:t xml:space="preserve"> and the terms and conditions of the scheme of merger or amalgamation may provide, among other things, for the payment of consideration to the shareholders of the merging company in cash, or in Indian Depository Receipts, or partly in cash and partly in Indian Depository Receipts, as the case may be, as per the scheme to be drawn up for the purpose.</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Power to acquire shares of shareholders dissenting from scheme or contract approved by majority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206.</w:t>
      </w:r>
      <w:r w:rsidRPr="00A84011">
        <w:rPr>
          <w:rFonts w:ascii="Times New Roman" w:eastAsia="Times New Roman" w:hAnsi="Times New Roman" w:cs="Times New Roman"/>
          <w:kern w:val="0"/>
          <w:sz w:val="24"/>
          <w:szCs w:val="19"/>
          <w:lang w:val="en-US"/>
          <w14:ligatures w14:val="none"/>
        </w:rPr>
        <w:t xml:space="preserve"> (1) Where a scheme or contract involving the transfer of shares or any class of shares in a company (the transferor company) to another company (the transferee company) has, within four months after the making of an offer in that behalf by the transferee company, been approved by the holders of not less than nine-tenths in value of the shares whose transfer is involved, other than shares already held at the date of the offer by, or by a nominee of the transferee company or its subsidiary companies, the transferee company may, at any time within two months after the expiry of the said four months, give notice in the prescribed manner to any dissenting shareholder that it desires to acquire his shares.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Where a notice under sub-section (1) is given, the transferee company shall, unless on an application made by the dissenting shareholder to the Tribunal, within one month from the date on which the notice was given and the Tribunal thinks fit to order otherwise, be entitled to and bound to acquire those shares on the terms on which, under the scheme or contract, the shares of the approving shareholders are to be transferred to the transferee 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Where a notice has been given by the transferee company under sub-section (1) and the Tribunal has not, on an application made by the dissenting shareholder, made an order to the contrary, the transferee company shall, on the expiry of one month from the date on which the notice has been given, or, if an application to the Tribunal by the dissenting shareholder is then pending, after that application has been disposed of, send a copy of the notice to the transferor company together with an instrument of transfer, to be executed on behalf of the shareholder by any person appointed by the transferee company and on its own behalf by the transferor company, and pay or transfer to the transferor company the amount or other consideration representing the price payable by the transferee company for the shares which, by virtue of this section, that company is entitled to acquire, and the transferor company shall—</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thereupon</w:t>
      </w:r>
      <w:proofErr w:type="gramEnd"/>
      <w:r w:rsidRPr="00A84011">
        <w:rPr>
          <w:rFonts w:ascii="Times New Roman" w:eastAsia="Times New Roman" w:hAnsi="Times New Roman" w:cs="Times New Roman"/>
          <w:kern w:val="0"/>
          <w:sz w:val="24"/>
          <w:szCs w:val="19"/>
          <w:lang w:val="en-US"/>
          <w14:ligatures w14:val="none"/>
        </w:rPr>
        <w:t xml:space="preserve"> register the transferee company as the holder of those shares,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within</w:t>
      </w:r>
      <w:proofErr w:type="gramEnd"/>
      <w:r w:rsidRPr="00A84011">
        <w:rPr>
          <w:rFonts w:ascii="Times New Roman" w:eastAsia="Times New Roman" w:hAnsi="Times New Roman" w:cs="Times New Roman"/>
          <w:kern w:val="0"/>
          <w:sz w:val="24"/>
          <w:szCs w:val="19"/>
          <w:lang w:val="en-US"/>
          <w14:ligatures w14:val="none"/>
        </w:rPr>
        <w:t xml:space="preserve"> one month of the date of such registration, inform the dissenting shareholders of the fact of such registration and of the receipt of the amount or other consideration representing the price payable to them by the transferee 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(4) Any sum received by the transferor company under this section shall be paid into a separate bank account, and any such sum and any other consideration so received shall be </w:t>
      </w:r>
      <w:r w:rsidRPr="00A84011">
        <w:rPr>
          <w:rFonts w:ascii="Times New Roman" w:eastAsia="Times New Roman" w:hAnsi="Times New Roman" w:cs="Times New Roman"/>
          <w:kern w:val="0"/>
          <w:sz w:val="24"/>
          <w:szCs w:val="19"/>
          <w:lang w:val="en-US"/>
          <w14:ligatures w14:val="none"/>
        </w:rPr>
        <w:lastRenderedPageBreak/>
        <w:t>held by that company in trust for the several persons entitled to the shares in respect of which the said sum or other consideration were respectively received and shall be disbursed to the entitled shareholders within sixty days.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(5) In relation to an offer made by a transferee company to shareholders of a transferor company before the commencement of this Act, this section shall have effect with the following modifications, namely:—</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in sub-section (1), for the words “the shares whose transfer is involved other than shares already held at the date of the offer by, or by a nominee of, the transferee company or its subsidiaries,”, the words “the shares affected” shall be substituted;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in</w:t>
      </w:r>
      <w:proofErr w:type="gramEnd"/>
      <w:r w:rsidRPr="00A84011">
        <w:rPr>
          <w:rFonts w:ascii="Times New Roman" w:eastAsia="Times New Roman" w:hAnsi="Times New Roman" w:cs="Times New Roman"/>
          <w:kern w:val="0"/>
          <w:sz w:val="24"/>
          <w:szCs w:val="19"/>
          <w:lang w:val="en-US"/>
          <w14:ligatures w14:val="none"/>
        </w:rPr>
        <w:t xml:space="preserve"> sub-section (3), the words “together with an instrument of transfer, to be executed on behalf of the shareholder by any person appointed by the transferee company and on its own behalf by the transferor company” shall be omitted.</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i/>
          <w:iCs/>
          <w:kern w:val="0"/>
          <w:sz w:val="24"/>
          <w:szCs w:val="19"/>
          <w:lang w:val="en-US"/>
          <w14:ligatures w14:val="none"/>
        </w:rPr>
        <w:t>Explanation.</w:t>
      </w:r>
      <w:r w:rsidRPr="00A84011">
        <w:rPr>
          <w:rFonts w:ascii="Times New Roman" w:eastAsia="Times New Roman" w:hAnsi="Times New Roman" w:cs="Times New Roman"/>
          <w:kern w:val="0"/>
          <w:sz w:val="24"/>
          <w:szCs w:val="19"/>
          <w:lang w:val="en-US"/>
          <w14:ligatures w14:val="none"/>
        </w:rPr>
        <w:t>—</w:t>
      </w:r>
      <w:proofErr w:type="gramStart"/>
      <w:r w:rsidRPr="00A84011">
        <w:rPr>
          <w:rFonts w:ascii="Times New Roman" w:eastAsia="Times New Roman" w:hAnsi="Times New Roman" w:cs="Times New Roman"/>
          <w:kern w:val="0"/>
          <w:sz w:val="24"/>
          <w:szCs w:val="19"/>
          <w:lang w:val="en-US"/>
          <w14:ligatures w14:val="none"/>
        </w:rPr>
        <w:t>For</w:t>
      </w:r>
      <w:proofErr w:type="gramEnd"/>
      <w:r w:rsidRPr="00A84011">
        <w:rPr>
          <w:rFonts w:ascii="Times New Roman" w:eastAsia="Times New Roman" w:hAnsi="Times New Roman" w:cs="Times New Roman"/>
          <w:kern w:val="0"/>
          <w:sz w:val="24"/>
          <w:szCs w:val="19"/>
          <w:lang w:val="en-US"/>
          <w14:ligatures w14:val="none"/>
        </w:rPr>
        <w:t xml:space="preserve"> the purposes of this section, “dissenting shareholder” includes a shareholder who has not assented to the scheme or contract and any shareholder who has failed or refused to transfer his shares to the transferee company in accordance with the scheme or contract.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Purchase of minority shareholding</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207.</w:t>
      </w:r>
      <w:r w:rsidRPr="00A84011">
        <w:rPr>
          <w:rFonts w:ascii="Times New Roman" w:eastAsia="Times New Roman" w:hAnsi="Times New Roman" w:cs="Times New Roman"/>
          <w:kern w:val="0"/>
          <w:sz w:val="24"/>
          <w:szCs w:val="19"/>
          <w:lang w:val="en-US"/>
          <w14:ligatures w14:val="none"/>
        </w:rPr>
        <w:t xml:space="preserve"> (1) In the event of an acquirer, or a person acting in concert with such acquirer, becoming registered holder of ninety per cent or more of the issued equity share capital of a company, or in the event of any person or group of persons becoming ninety per cent majority or holding ninety per cent of the issued equity share capital of a company, by virtue of an amalgamation, share exchange, conversion of securities or for any other reason, such acquirer, person or group of persons, as the case may be, shall notify the company of their intention to buy the remaining equity shares.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(2) The acquirer, person or group of persons under sub-section (1) may offer to the minority shareholders of equity shares of the company for buying the equity shares held by such shareholders at a price determined on the basis of valuation by a registered </w:t>
      </w:r>
      <w:proofErr w:type="spellStart"/>
      <w:r w:rsidRPr="00A84011">
        <w:rPr>
          <w:rFonts w:ascii="Times New Roman" w:eastAsia="Times New Roman" w:hAnsi="Times New Roman" w:cs="Times New Roman"/>
          <w:kern w:val="0"/>
          <w:sz w:val="24"/>
          <w:szCs w:val="19"/>
          <w:lang w:val="en-US"/>
          <w14:ligatures w14:val="none"/>
        </w:rPr>
        <w:t>valuer</w:t>
      </w:r>
      <w:proofErr w:type="spellEnd"/>
      <w:r w:rsidRPr="00A84011">
        <w:rPr>
          <w:rFonts w:ascii="Times New Roman" w:eastAsia="Times New Roman" w:hAnsi="Times New Roman" w:cs="Times New Roman"/>
          <w:kern w:val="0"/>
          <w:sz w:val="24"/>
          <w:szCs w:val="19"/>
          <w:lang w:val="en-US"/>
          <w14:ligatures w14:val="none"/>
        </w:rPr>
        <w:t xml:space="preserve"> in accordance with such rules as may be prescribed.</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Without prejudice to the provisions of sub-sections (1) and (2), the minority shareholders of the company may offer to the majority shareholders to purchase the minority equity shareholding of the company at the price determined in accordance with such rules as may be prescribed under sub-section (2).</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(4) The majority shareholders shall deposit an amount equal to the value of shares to be acquired by them under sub-section (2) or sub-section (3), as the case may be, in a separate bank account to be operated by the transferor company for payment to the minority shareholders and such amount shall be disbursed to the entitled shareholders within sixty days.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(5) In the event of a purchase under this section, whether wholly or partially, the transferor company shall act as a transfer agent for receiving and paying the price to the minority shareholders and as an agent for taking delivery of the shares and delivering such shares to the majority, as the case may be.</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(6) In the absence of a physical delivery of shares by the shareholders within the time specified by the company, the share certificates shall be deemed to be cancelled, and the transferor company shall be </w:t>
      </w:r>
      <w:proofErr w:type="spellStart"/>
      <w:r w:rsidRPr="00A84011">
        <w:rPr>
          <w:rFonts w:ascii="Times New Roman" w:eastAsia="Times New Roman" w:hAnsi="Times New Roman" w:cs="Times New Roman"/>
          <w:kern w:val="0"/>
          <w:sz w:val="24"/>
          <w:szCs w:val="19"/>
          <w:lang w:val="en-US"/>
          <w14:ligatures w14:val="none"/>
        </w:rPr>
        <w:t>authorised</w:t>
      </w:r>
      <w:proofErr w:type="spellEnd"/>
      <w:r w:rsidRPr="00A84011">
        <w:rPr>
          <w:rFonts w:ascii="Times New Roman" w:eastAsia="Times New Roman" w:hAnsi="Times New Roman" w:cs="Times New Roman"/>
          <w:kern w:val="0"/>
          <w:sz w:val="24"/>
          <w:szCs w:val="19"/>
          <w:lang w:val="en-US"/>
          <w14:ligatures w14:val="none"/>
        </w:rPr>
        <w:t xml:space="preserve"> to issue shares in lieu of the cancelled shares and complete the transfer in accordance with law and make payment of the price out of deposit made under sub-section (4) by the majority in advance to the minority by dispatch of such payment.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lastRenderedPageBreak/>
        <w:t>(7) In the event of a majority shareholder or shareholders requiring a full purchase and making payment of price by deposit with the company for any shareholder or shareholders who have died or ceased to exist, or whose heirs, successors, administrators or assignees have not been brought on record by transmission, the right of such shareholders to make an offer for sale of minority equity shareholding shall continue and be available for a period of three years from the date of majority acquisition or majority shareholding.</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 xml:space="preserve">(8) Where the shares of minority shareholders have been acquired in pursuance of this section and as on or prior to the date of transfer following such acquisition, the shareholders holding seventy-five per cent or more minority equity shareholding negotiate or reach an understanding on a higher price for any transfer, proposed or agreed upon, of the shares held by them without disclosing the fact or likelihood of transfer taking place on the basis of such negotiation, understanding or agreement, the majority shareholders shall share the additional compensation so received by them with such minority shareholders on a </w:t>
      </w:r>
      <w:r w:rsidRPr="00A84011">
        <w:rPr>
          <w:rFonts w:ascii="Times New Roman" w:eastAsia="Times New Roman" w:hAnsi="Times New Roman" w:cs="Times New Roman"/>
          <w:i/>
          <w:iCs/>
          <w:kern w:val="0"/>
          <w:sz w:val="24"/>
          <w:szCs w:val="19"/>
          <w:lang w:val="en-US"/>
          <w14:ligatures w14:val="none"/>
        </w:rPr>
        <w:t>pro rata</w:t>
      </w:r>
      <w:r w:rsidRPr="00A84011">
        <w:rPr>
          <w:rFonts w:ascii="Times New Roman" w:eastAsia="Times New Roman" w:hAnsi="Times New Roman" w:cs="Times New Roman"/>
          <w:kern w:val="0"/>
          <w:sz w:val="24"/>
          <w:szCs w:val="19"/>
          <w:lang w:val="en-US"/>
          <w14:ligatures w14:val="none"/>
        </w:rPr>
        <w:t xml:space="preserve"> basis.</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i/>
          <w:iCs/>
          <w:kern w:val="0"/>
          <w:sz w:val="24"/>
          <w:szCs w:val="19"/>
          <w:lang w:val="en-US"/>
          <w14:ligatures w14:val="none"/>
        </w:rPr>
        <w:t>Explanation.</w:t>
      </w:r>
      <w:r w:rsidRPr="00A84011">
        <w:rPr>
          <w:rFonts w:ascii="Times New Roman" w:eastAsia="Times New Roman" w:hAnsi="Times New Roman" w:cs="Times New Roman"/>
          <w:kern w:val="0"/>
          <w:sz w:val="24"/>
          <w:szCs w:val="19"/>
          <w:lang w:val="en-US"/>
          <w14:ligatures w14:val="none"/>
        </w:rPr>
        <w:t>—For the purposes of this section, the expressions “acquirer” and “person acting in concert” shall have the meanings respectively assigned to them in clause (</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 and clause (</w:t>
      </w:r>
      <w:r w:rsidRPr="00A84011">
        <w:rPr>
          <w:rFonts w:ascii="Times New Roman" w:eastAsia="Times New Roman" w:hAnsi="Times New Roman" w:cs="Times New Roman"/>
          <w:i/>
          <w:iCs/>
          <w:kern w:val="0"/>
          <w:sz w:val="24"/>
          <w:szCs w:val="19"/>
          <w:lang w:val="en-US"/>
          <w14:ligatures w14:val="none"/>
        </w:rPr>
        <w:t>e</w:t>
      </w:r>
      <w:r w:rsidRPr="00A84011">
        <w:rPr>
          <w:rFonts w:ascii="Times New Roman" w:eastAsia="Times New Roman" w:hAnsi="Times New Roman" w:cs="Times New Roman"/>
          <w:kern w:val="0"/>
          <w:sz w:val="24"/>
          <w:szCs w:val="19"/>
          <w:lang w:val="en-US"/>
          <w14:ligatures w14:val="none"/>
        </w:rPr>
        <w:t>) of sub-regulation (1) of regulation 2 of the Securities and Exchange Board of India (Substantial Acquisition of Shares and Takeovers) Regulations, 1997.</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 xml:space="preserve">Power of Central Government to provide for amalgamation of companies in public interest </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208.</w:t>
      </w:r>
      <w:r w:rsidRPr="00A84011">
        <w:rPr>
          <w:rFonts w:ascii="Times New Roman" w:eastAsia="Times New Roman" w:hAnsi="Times New Roman" w:cs="Times New Roman"/>
          <w:kern w:val="0"/>
          <w:sz w:val="24"/>
          <w:szCs w:val="19"/>
          <w:lang w:val="en-US"/>
          <w14:ligatures w14:val="none"/>
        </w:rPr>
        <w:t xml:space="preserve"> (1) Where the Central Government is satisfied that it is essential in public interest that two or more companies should amalgamate, the Central Government may, by order notified in the Official Gazette, provide for the amalgamation of those companies into a single company with such constitution, with such property, powers, rights, interests, authorities and privileges, and with such liabilities, duties, and obligations, as may be specified in the order.</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The order under sub-section (1) may also provide for the continuation by or against the transferee company of any legal proceedings pending by or against any transferor company and such consequential, incidental and supplemental provisions as may, in the opinion of the Central Government, be necessary to give effect to the amalgamation.</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Every member or creditor, including a debenture holder, of each of the transferor companies before the amalgamation shall have, as nearly as may be, the same interest in or rights against the transferee company as he had in the company of which he was originally a member or creditor, and in case the interest or rights of such member or creditor in or against the transferee company are less than his interest in or rights against the original company, he shall be entitled to compensation to that extent, which shall be assessed by such authority as may be prescribed and every such assessment shall be published in the Official Gazette, and the compensation so assessed shall be paid to the member or creditor concerned by the transferee-company.</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(4) Any person aggrieved by any assessment of compensation made by the prescribed authority under sub-section (3) may, within thirty days from the date of publication of such assessment in the Official Gazette, prefer an appeal to the Tribunal and thereupon the assessment of the compensation shall be made by the Tribunal.</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(5) No order shall be made under this section unless—</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a</w:t>
      </w:r>
      <w:proofErr w:type="gramEnd"/>
      <w:r w:rsidRPr="00A84011">
        <w:rPr>
          <w:rFonts w:ascii="Times New Roman" w:eastAsia="Times New Roman" w:hAnsi="Times New Roman" w:cs="Times New Roman"/>
          <w:kern w:val="0"/>
          <w:sz w:val="24"/>
          <w:szCs w:val="19"/>
          <w:lang w:val="en-US"/>
          <w14:ligatures w14:val="none"/>
        </w:rPr>
        <w:t xml:space="preserve"> copy of the proposed order has been sent in draft to each of the companies concerned;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the</w:t>
      </w:r>
      <w:proofErr w:type="gramEnd"/>
      <w:r w:rsidRPr="00A84011">
        <w:rPr>
          <w:rFonts w:ascii="Times New Roman" w:eastAsia="Times New Roman" w:hAnsi="Times New Roman" w:cs="Times New Roman"/>
          <w:kern w:val="0"/>
          <w:sz w:val="24"/>
          <w:szCs w:val="19"/>
          <w:lang w:val="en-US"/>
          <w14:ligatures w14:val="none"/>
        </w:rPr>
        <w:t xml:space="preserve"> time for preferring an appeal under sub-section (4) has expired, or where any such appeal has been preferred, the appeal has been finally disposed of;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 xml:space="preserve">the Central Government has considered, and made such modifications, if any, in the draft order as it may deem fit in the light of any suggestions and objections which may </w:t>
      </w:r>
      <w:r w:rsidRPr="00A84011">
        <w:rPr>
          <w:rFonts w:ascii="Times New Roman" w:eastAsia="Times New Roman" w:hAnsi="Times New Roman" w:cs="Times New Roman"/>
          <w:kern w:val="0"/>
          <w:sz w:val="24"/>
          <w:szCs w:val="19"/>
          <w:lang w:val="en-US"/>
          <w14:ligatures w14:val="none"/>
        </w:rPr>
        <w:lastRenderedPageBreak/>
        <w:t>be received by it from any such company within such period as the Central Government may fix in that behalf, not being less than two months from the date on which the copy aforesaid is received by that company, or from any class of shareholders therein, or from any creditors or any class of creditors thereof.</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(6) Copies of every order made under this section shall, as soon as may be after it has been made, be laid before each House of Parliament.</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Registration of offer of schemes involving transfer of shares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209.</w:t>
      </w:r>
      <w:r w:rsidRPr="00A84011">
        <w:rPr>
          <w:rFonts w:ascii="Times New Roman" w:eastAsia="Times New Roman" w:hAnsi="Times New Roman" w:cs="Times New Roman"/>
          <w:kern w:val="0"/>
          <w:sz w:val="24"/>
          <w:szCs w:val="19"/>
          <w:lang w:val="en-US"/>
          <w14:ligatures w14:val="none"/>
        </w:rPr>
        <w:t xml:space="preserve"> (1) In relation to every offer of a scheme or contract involving the transfer of shares or any class of shares in the transferor company to the transferee company under this Chapter,—</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every</w:t>
      </w:r>
      <w:proofErr w:type="gramEnd"/>
      <w:r w:rsidRPr="00A84011">
        <w:rPr>
          <w:rFonts w:ascii="Times New Roman" w:eastAsia="Times New Roman" w:hAnsi="Times New Roman" w:cs="Times New Roman"/>
          <w:kern w:val="0"/>
          <w:sz w:val="24"/>
          <w:szCs w:val="19"/>
          <w:lang w:val="en-US"/>
          <w14:ligatures w14:val="none"/>
        </w:rPr>
        <w:t xml:space="preserve"> circular containing such offer and recommendation to the members of the transferor company by its directors to accept such offer shall be accompanied by such information and in such manner as may be prescribed;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b</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t>every such offer shall contain a statement by or on behalf of the transferee company, disclosing the steps it has taken to ensure that necessary cash will be available; and</w:t>
      </w:r>
    </w:p>
    <w:p w:rsidR="00A84011" w:rsidRPr="00A84011" w:rsidRDefault="00A84011" w:rsidP="00A8401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ab/>
        <w:t>(</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w:t>
      </w:r>
      <w:r w:rsidRPr="00A84011">
        <w:rPr>
          <w:rFonts w:ascii="Times New Roman" w:eastAsia="Times New Roman" w:hAnsi="Times New Roman" w:cs="Times New Roman"/>
          <w:kern w:val="0"/>
          <w:sz w:val="24"/>
          <w:szCs w:val="19"/>
          <w:lang w:val="en-US"/>
          <w14:ligatures w14:val="none"/>
        </w:rPr>
        <w:tab/>
      </w:r>
      <w:proofErr w:type="gramStart"/>
      <w:r w:rsidRPr="00A84011">
        <w:rPr>
          <w:rFonts w:ascii="Times New Roman" w:eastAsia="Times New Roman" w:hAnsi="Times New Roman" w:cs="Times New Roman"/>
          <w:kern w:val="0"/>
          <w:sz w:val="24"/>
          <w:szCs w:val="19"/>
          <w:lang w:val="en-US"/>
          <w14:ligatures w14:val="none"/>
        </w:rPr>
        <w:t>every</w:t>
      </w:r>
      <w:proofErr w:type="gramEnd"/>
      <w:r w:rsidRPr="00A84011">
        <w:rPr>
          <w:rFonts w:ascii="Times New Roman" w:eastAsia="Times New Roman" w:hAnsi="Times New Roman" w:cs="Times New Roman"/>
          <w:kern w:val="0"/>
          <w:sz w:val="24"/>
          <w:szCs w:val="19"/>
          <w:lang w:val="en-US"/>
          <w14:ligatures w14:val="none"/>
        </w:rPr>
        <w:t xml:space="preserve"> such circular shall be presented to the Registrar for registration and no such circular shall be issued until it is so registered :</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Provided</w:t>
      </w:r>
      <w:r w:rsidRPr="00A84011">
        <w:rPr>
          <w:rFonts w:ascii="Times New Roman" w:eastAsia="Times New Roman" w:hAnsi="Times New Roman" w:cs="Times New Roman"/>
          <w:kern w:val="0"/>
          <w:sz w:val="24"/>
          <w:szCs w:val="19"/>
          <w:lang w:val="en-US"/>
          <w14:ligatures w14:val="none"/>
        </w:rPr>
        <w:t xml:space="preserve"> that the Registrar may refuse, for reasons to be recorded in writing, to register any such circular which does not contain the information required to be given under clause (</w:t>
      </w:r>
      <w:r w:rsidRPr="00A84011">
        <w:rPr>
          <w:rFonts w:ascii="Times New Roman" w:eastAsia="Times New Roman" w:hAnsi="Times New Roman" w:cs="Times New Roman"/>
          <w:i/>
          <w:iCs/>
          <w:kern w:val="0"/>
          <w:sz w:val="24"/>
          <w:szCs w:val="19"/>
          <w:lang w:val="en-US"/>
          <w14:ligatures w14:val="none"/>
        </w:rPr>
        <w:t>a</w:t>
      </w:r>
      <w:r w:rsidRPr="00A84011">
        <w:rPr>
          <w:rFonts w:ascii="Times New Roman" w:eastAsia="Times New Roman" w:hAnsi="Times New Roman" w:cs="Times New Roman"/>
          <w:kern w:val="0"/>
          <w:sz w:val="24"/>
          <w:szCs w:val="19"/>
          <w:lang w:val="en-US"/>
          <w14:ligatures w14:val="none"/>
        </w:rPr>
        <w:t>) or which sets out such information in a manner likely to give a false impression, and communicate such refusal to the parties within thirty days of the application.</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(2) An appeal shall lie to the Tribunal against an order of the Registrar refusing to register any circular under sub-section (1).</w:t>
      </w:r>
    </w:p>
    <w:p w:rsidR="00A84011" w:rsidRPr="00A84011" w:rsidRDefault="00A84011" w:rsidP="00A84011">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kern w:val="0"/>
          <w:sz w:val="24"/>
          <w:szCs w:val="19"/>
          <w:lang w:val="en-US"/>
          <w14:ligatures w14:val="none"/>
        </w:rPr>
        <w:t>(3) The director who issues a circular which has not been presented for registration and registered under clause (</w:t>
      </w:r>
      <w:r w:rsidRPr="00A84011">
        <w:rPr>
          <w:rFonts w:ascii="Times New Roman" w:eastAsia="Times New Roman" w:hAnsi="Times New Roman" w:cs="Times New Roman"/>
          <w:i/>
          <w:iCs/>
          <w:kern w:val="0"/>
          <w:sz w:val="24"/>
          <w:szCs w:val="19"/>
          <w:lang w:val="en-US"/>
          <w14:ligatures w14:val="none"/>
        </w:rPr>
        <w:t>c</w:t>
      </w:r>
      <w:r w:rsidRPr="00A84011">
        <w:rPr>
          <w:rFonts w:ascii="Times New Roman" w:eastAsia="Times New Roman" w:hAnsi="Times New Roman" w:cs="Times New Roman"/>
          <w:kern w:val="0"/>
          <w:sz w:val="24"/>
          <w:szCs w:val="19"/>
          <w:lang w:val="en-US"/>
          <w14:ligatures w14:val="none"/>
        </w:rPr>
        <w:t>) of sub-section (1</w:t>
      </w:r>
      <w:proofErr w:type="gramStart"/>
      <w:r w:rsidRPr="00A84011">
        <w:rPr>
          <w:rFonts w:ascii="Times New Roman" w:eastAsia="Times New Roman" w:hAnsi="Times New Roman" w:cs="Times New Roman"/>
          <w:kern w:val="0"/>
          <w:sz w:val="24"/>
          <w:szCs w:val="19"/>
          <w:lang w:val="en-US"/>
          <w14:ligatures w14:val="none"/>
        </w:rPr>
        <w:t>),</w:t>
      </w:r>
      <w:proofErr w:type="gramEnd"/>
      <w:r w:rsidRPr="00A84011">
        <w:rPr>
          <w:rFonts w:ascii="Times New Roman" w:eastAsia="Times New Roman" w:hAnsi="Times New Roman" w:cs="Times New Roman"/>
          <w:kern w:val="0"/>
          <w:sz w:val="24"/>
          <w:szCs w:val="19"/>
          <w:lang w:val="en-US"/>
          <w14:ligatures w14:val="none"/>
        </w:rPr>
        <w:t xml:space="preserve"> shall be punishable with fine which shall not be less than twenty-five thousand rupees but which may extend to five lakh rupees.</w:t>
      </w:r>
    </w:p>
    <w:p w:rsidR="00A84011" w:rsidRPr="00A84011" w:rsidRDefault="00A84011" w:rsidP="00A84011">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A84011">
        <w:rPr>
          <w:rFonts w:ascii="Verdana" w:eastAsia="Times New Roman" w:hAnsi="Verdana" w:cs="Times New Roman"/>
          <w:kern w:val="0"/>
          <w:sz w:val="17"/>
          <w:szCs w:val="17"/>
          <w:lang w:val="en-US"/>
          <w14:ligatures w14:val="none"/>
        </w:rPr>
        <w:br/>
      </w:r>
      <w:r w:rsidRPr="00A84011">
        <w:rPr>
          <w:rFonts w:ascii="Times New Roman" w:eastAsia="Times New Roman" w:hAnsi="Times New Roman" w:cs="Times New Roman"/>
          <w:b/>
          <w:bCs/>
          <w:kern w:val="0"/>
          <w:sz w:val="24"/>
          <w:szCs w:val="19"/>
          <w:lang w:val="en-US"/>
          <w14:ligatures w14:val="none"/>
        </w:rPr>
        <w:t>Preservation of books and papers of amalgamated company</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210.</w:t>
      </w:r>
      <w:r w:rsidRPr="00A84011">
        <w:rPr>
          <w:rFonts w:ascii="Times New Roman" w:eastAsia="Times New Roman" w:hAnsi="Times New Roman" w:cs="Times New Roman"/>
          <w:kern w:val="0"/>
          <w:sz w:val="24"/>
          <w:szCs w:val="19"/>
          <w:lang w:val="en-US"/>
          <w14:ligatures w14:val="none"/>
        </w:rPr>
        <w:t xml:space="preserve"> The books and papers of a company, which has been amalgamated with, or whose shares have been acquired by another company under this Chapter, shall not be disposed of without the prior permission of the Central Government and before granting such permission, that Government may appoint a person to examine the books and papers or any of them for the purpose of ascertaining whether they contain any evidence of the commission of an offence in connection with the promotion or formation, or the management of the affairs, of the transferor company or its amalgamation or the acquisition of its shares.</w:t>
      </w:r>
    </w:p>
    <w:p w:rsidR="00A84011" w:rsidRPr="00A84011" w:rsidRDefault="00A84011" w:rsidP="00A8401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Liability of officers in respect of offences committed prior to merger, amalgamation, etc.</w:t>
      </w:r>
    </w:p>
    <w:p w:rsidR="00A84011" w:rsidRPr="00A84011" w:rsidRDefault="00A84011" w:rsidP="00A84011">
      <w:pPr>
        <w:shd w:val="clear" w:color="auto" w:fill="FFFFFF"/>
        <w:spacing w:line="240" w:lineRule="auto"/>
        <w:rPr>
          <w:rFonts w:ascii="Times New Roman" w:eastAsia="Times New Roman" w:hAnsi="Times New Roman" w:cs="Times New Roman"/>
          <w:kern w:val="0"/>
          <w:sz w:val="24"/>
          <w:szCs w:val="24"/>
          <w:lang w:val="en-US"/>
          <w14:ligatures w14:val="none"/>
        </w:rPr>
      </w:pPr>
      <w:r w:rsidRPr="00A84011">
        <w:rPr>
          <w:rFonts w:ascii="Times New Roman" w:eastAsia="Times New Roman" w:hAnsi="Times New Roman" w:cs="Times New Roman"/>
          <w:b/>
          <w:bCs/>
          <w:kern w:val="0"/>
          <w:sz w:val="24"/>
          <w:szCs w:val="19"/>
          <w:lang w:val="en-US"/>
          <w14:ligatures w14:val="none"/>
        </w:rPr>
        <w:t>211.</w:t>
      </w:r>
      <w:r w:rsidRPr="00A84011">
        <w:rPr>
          <w:rFonts w:ascii="Times New Roman" w:eastAsia="Times New Roman" w:hAnsi="Times New Roman" w:cs="Times New Roman"/>
          <w:kern w:val="0"/>
          <w:sz w:val="24"/>
          <w:szCs w:val="19"/>
          <w:lang w:val="en-US"/>
          <w14:ligatures w14:val="none"/>
        </w:rPr>
        <w:t xml:space="preserve"> Notwithstanding anything contained in any other Act, the liability in respect of offences committed under this Act by the officers in default of the transferor company prior to its merger, amalgamation or acquisition shall continue after such merger, amalgamation or acquisition.</w:t>
      </w:r>
    </w:p>
    <w:p w:rsidR="00A84011" w:rsidRDefault="00A84011" w:rsidP="00A84011">
      <w:pPr>
        <w:shd w:val="clear" w:color="auto" w:fill="FFFFFF"/>
        <w:spacing w:line="240" w:lineRule="auto"/>
        <w:rPr>
          <w:rFonts w:ascii="Verdana" w:eastAsia="Times New Roman" w:hAnsi="Verdana" w:cs="Times New Roman"/>
          <w:kern w:val="0"/>
          <w:sz w:val="17"/>
          <w:szCs w:val="17"/>
          <w:lang w:val="en-US"/>
          <w14:ligatures w14:val="none"/>
        </w:rPr>
      </w:pP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A84011" w:rsidRPr="00A84011" w:rsidRDefault="00A84011" w:rsidP="00A84011">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A84011">
        <w:rPr>
          <w:rFonts w:ascii="Verdana" w:eastAsia="Times New Roman" w:hAnsi="Verdana" w:cs="Times New Roman"/>
          <w:kern w:val="0"/>
          <w:sz w:val="17"/>
          <w:szCs w:val="17"/>
          <w:lang w:val="en-US"/>
          <w14:ligatures w14:val="none"/>
        </w:rPr>
        <w:br/>
      </w:r>
    </w:p>
    <w:p w:rsidR="00BB7486" w:rsidRDefault="00A84011" w:rsidP="00A84011">
      <w:r w:rsidRPr="00A84011">
        <w:rPr>
          <w:rFonts w:ascii="Verdana" w:eastAsia="Times New Roman" w:hAnsi="Verdana" w:cs="Times New Roman"/>
          <w:kern w:val="0"/>
          <w:sz w:val="17"/>
          <w:szCs w:val="17"/>
          <w:lang w:val="en-US"/>
          <w14:ligatures w14:val="none"/>
        </w:rPr>
        <w:br/>
      </w:r>
      <w:r w:rsidRPr="00A84011">
        <w:rPr>
          <w:rFonts w:ascii="Verdana" w:eastAsia="Times New Roman" w:hAnsi="Verdana" w:cs="Times New Roman"/>
          <w:kern w:val="0"/>
          <w:sz w:val="17"/>
          <w:szCs w:val="17"/>
          <w:lang w:val="en-US"/>
          <w14:ligatures w14:val="none"/>
        </w:rPr>
        <w:br/>
      </w:r>
    </w:p>
    <w:sectPr w:rsidR="00BB7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011"/>
    <w:rsid w:val="00A84011"/>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08308">
      <w:bodyDiv w:val="1"/>
      <w:marLeft w:val="0"/>
      <w:marRight w:val="0"/>
      <w:marTop w:val="0"/>
      <w:marBottom w:val="0"/>
      <w:divBdr>
        <w:top w:val="none" w:sz="0" w:space="0" w:color="auto"/>
        <w:left w:val="none" w:sz="0" w:space="0" w:color="auto"/>
        <w:bottom w:val="none" w:sz="0" w:space="0" w:color="auto"/>
        <w:right w:val="none" w:sz="0" w:space="0" w:color="auto"/>
      </w:divBdr>
      <w:divsChild>
        <w:div w:id="1336572533">
          <w:marLeft w:val="0"/>
          <w:marRight w:val="0"/>
          <w:marTop w:val="0"/>
          <w:marBottom w:val="0"/>
          <w:divBdr>
            <w:top w:val="none" w:sz="0" w:space="0" w:color="auto"/>
            <w:left w:val="none" w:sz="0" w:space="0" w:color="auto"/>
            <w:bottom w:val="none" w:sz="0" w:space="0" w:color="auto"/>
            <w:right w:val="none" w:sz="0" w:space="0" w:color="auto"/>
          </w:divBdr>
          <w:divsChild>
            <w:div w:id="352923757">
              <w:marLeft w:val="0"/>
              <w:marRight w:val="0"/>
              <w:marTop w:val="525"/>
              <w:marBottom w:val="0"/>
              <w:divBdr>
                <w:top w:val="none" w:sz="0" w:space="0" w:color="auto"/>
                <w:left w:val="none" w:sz="0" w:space="0" w:color="auto"/>
                <w:bottom w:val="none" w:sz="0" w:space="0" w:color="auto"/>
                <w:right w:val="none" w:sz="0" w:space="0" w:color="auto"/>
              </w:divBdr>
              <w:divsChild>
                <w:div w:id="779299530">
                  <w:marLeft w:val="0"/>
                  <w:marRight w:val="0"/>
                  <w:marTop w:val="0"/>
                  <w:marBottom w:val="0"/>
                  <w:divBdr>
                    <w:top w:val="none" w:sz="0" w:space="0" w:color="auto"/>
                    <w:left w:val="none" w:sz="0" w:space="0" w:color="auto"/>
                    <w:bottom w:val="none" w:sz="0" w:space="0" w:color="auto"/>
                    <w:right w:val="none" w:sz="0" w:space="0" w:color="auto"/>
                  </w:divBdr>
                  <w:divsChild>
                    <w:div w:id="1964115753">
                      <w:marLeft w:val="0"/>
                      <w:marRight w:val="0"/>
                      <w:marTop w:val="825"/>
                      <w:marBottom w:val="825"/>
                      <w:divBdr>
                        <w:top w:val="none" w:sz="0" w:space="0" w:color="auto"/>
                        <w:left w:val="none" w:sz="0" w:space="0" w:color="auto"/>
                        <w:bottom w:val="none" w:sz="0" w:space="0" w:color="auto"/>
                        <w:right w:val="none" w:sz="0" w:space="0" w:color="auto"/>
                      </w:divBdr>
                      <w:divsChild>
                        <w:div w:id="3763926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8343089">
      <w:bodyDiv w:val="1"/>
      <w:marLeft w:val="0"/>
      <w:marRight w:val="0"/>
      <w:marTop w:val="0"/>
      <w:marBottom w:val="0"/>
      <w:divBdr>
        <w:top w:val="none" w:sz="0" w:space="0" w:color="auto"/>
        <w:left w:val="none" w:sz="0" w:space="0" w:color="auto"/>
        <w:bottom w:val="none" w:sz="0" w:space="0" w:color="auto"/>
        <w:right w:val="none" w:sz="0" w:space="0" w:color="auto"/>
      </w:divBdr>
      <w:divsChild>
        <w:div w:id="2083988083">
          <w:marLeft w:val="0"/>
          <w:marRight w:val="0"/>
          <w:marTop w:val="0"/>
          <w:marBottom w:val="0"/>
          <w:divBdr>
            <w:top w:val="none" w:sz="0" w:space="0" w:color="auto"/>
            <w:left w:val="none" w:sz="0" w:space="0" w:color="auto"/>
            <w:bottom w:val="none" w:sz="0" w:space="0" w:color="auto"/>
            <w:right w:val="none" w:sz="0" w:space="0" w:color="auto"/>
          </w:divBdr>
          <w:divsChild>
            <w:div w:id="2020690095">
              <w:marLeft w:val="0"/>
              <w:marRight w:val="0"/>
              <w:marTop w:val="525"/>
              <w:marBottom w:val="0"/>
              <w:divBdr>
                <w:top w:val="none" w:sz="0" w:space="0" w:color="auto"/>
                <w:left w:val="none" w:sz="0" w:space="0" w:color="auto"/>
                <w:bottom w:val="none" w:sz="0" w:space="0" w:color="auto"/>
                <w:right w:val="none" w:sz="0" w:space="0" w:color="auto"/>
              </w:divBdr>
              <w:divsChild>
                <w:div w:id="1005015609">
                  <w:marLeft w:val="0"/>
                  <w:marRight w:val="0"/>
                  <w:marTop w:val="0"/>
                  <w:marBottom w:val="0"/>
                  <w:divBdr>
                    <w:top w:val="none" w:sz="0" w:space="0" w:color="auto"/>
                    <w:left w:val="none" w:sz="0" w:space="0" w:color="auto"/>
                    <w:bottom w:val="none" w:sz="0" w:space="0" w:color="auto"/>
                    <w:right w:val="none" w:sz="0" w:space="0" w:color="auto"/>
                  </w:divBdr>
                  <w:divsChild>
                    <w:div w:id="159732813">
                      <w:marLeft w:val="0"/>
                      <w:marRight w:val="0"/>
                      <w:marTop w:val="825"/>
                      <w:marBottom w:val="825"/>
                      <w:divBdr>
                        <w:top w:val="none" w:sz="0" w:space="0" w:color="auto"/>
                        <w:left w:val="none" w:sz="0" w:space="0" w:color="auto"/>
                        <w:bottom w:val="none" w:sz="0" w:space="0" w:color="auto"/>
                        <w:right w:val="none" w:sz="0" w:space="0" w:color="auto"/>
                      </w:divBdr>
                      <w:divsChild>
                        <w:div w:id="612231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9140401">
      <w:bodyDiv w:val="1"/>
      <w:marLeft w:val="0"/>
      <w:marRight w:val="0"/>
      <w:marTop w:val="0"/>
      <w:marBottom w:val="0"/>
      <w:divBdr>
        <w:top w:val="none" w:sz="0" w:space="0" w:color="auto"/>
        <w:left w:val="none" w:sz="0" w:space="0" w:color="auto"/>
        <w:bottom w:val="none" w:sz="0" w:space="0" w:color="auto"/>
        <w:right w:val="none" w:sz="0" w:space="0" w:color="auto"/>
      </w:divBdr>
      <w:divsChild>
        <w:div w:id="455950798">
          <w:marLeft w:val="0"/>
          <w:marRight w:val="0"/>
          <w:marTop w:val="0"/>
          <w:marBottom w:val="0"/>
          <w:divBdr>
            <w:top w:val="none" w:sz="0" w:space="0" w:color="auto"/>
            <w:left w:val="none" w:sz="0" w:space="0" w:color="auto"/>
            <w:bottom w:val="none" w:sz="0" w:space="0" w:color="auto"/>
            <w:right w:val="none" w:sz="0" w:space="0" w:color="auto"/>
          </w:divBdr>
          <w:divsChild>
            <w:div w:id="1238788584">
              <w:marLeft w:val="0"/>
              <w:marRight w:val="0"/>
              <w:marTop w:val="525"/>
              <w:marBottom w:val="0"/>
              <w:divBdr>
                <w:top w:val="none" w:sz="0" w:space="0" w:color="auto"/>
                <w:left w:val="none" w:sz="0" w:space="0" w:color="auto"/>
                <w:bottom w:val="none" w:sz="0" w:space="0" w:color="auto"/>
                <w:right w:val="none" w:sz="0" w:space="0" w:color="auto"/>
              </w:divBdr>
              <w:divsChild>
                <w:div w:id="1175220310">
                  <w:marLeft w:val="0"/>
                  <w:marRight w:val="0"/>
                  <w:marTop w:val="0"/>
                  <w:marBottom w:val="0"/>
                  <w:divBdr>
                    <w:top w:val="none" w:sz="0" w:space="0" w:color="auto"/>
                    <w:left w:val="none" w:sz="0" w:space="0" w:color="auto"/>
                    <w:bottom w:val="none" w:sz="0" w:space="0" w:color="auto"/>
                    <w:right w:val="none" w:sz="0" w:space="0" w:color="auto"/>
                  </w:divBdr>
                  <w:divsChild>
                    <w:div w:id="1920603349">
                      <w:marLeft w:val="0"/>
                      <w:marRight w:val="0"/>
                      <w:marTop w:val="825"/>
                      <w:marBottom w:val="825"/>
                      <w:divBdr>
                        <w:top w:val="none" w:sz="0" w:space="0" w:color="auto"/>
                        <w:left w:val="none" w:sz="0" w:space="0" w:color="auto"/>
                        <w:bottom w:val="none" w:sz="0" w:space="0" w:color="auto"/>
                        <w:right w:val="none" w:sz="0" w:space="0" w:color="auto"/>
                      </w:divBdr>
                      <w:divsChild>
                        <w:div w:id="55011661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896932">
      <w:bodyDiv w:val="1"/>
      <w:marLeft w:val="0"/>
      <w:marRight w:val="0"/>
      <w:marTop w:val="0"/>
      <w:marBottom w:val="0"/>
      <w:divBdr>
        <w:top w:val="none" w:sz="0" w:space="0" w:color="auto"/>
        <w:left w:val="none" w:sz="0" w:space="0" w:color="auto"/>
        <w:bottom w:val="none" w:sz="0" w:space="0" w:color="auto"/>
        <w:right w:val="none" w:sz="0" w:space="0" w:color="auto"/>
      </w:divBdr>
      <w:divsChild>
        <w:div w:id="2037272676">
          <w:marLeft w:val="0"/>
          <w:marRight w:val="0"/>
          <w:marTop w:val="0"/>
          <w:marBottom w:val="0"/>
          <w:divBdr>
            <w:top w:val="none" w:sz="0" w:space="0" w:color="auto"/>
            <w:left w:val="none" w:sz="0" w:space="0" w:color="auto"/>
            <w:bottom w:val="none" w:sz="0" w:space="0" w:color="auto"/>
            <w:right w:val="none" w:sz="0" w:space="0" w:color="auto"/>
          </w:divBdr>
          <w:divsChild>
            <w:div w:id="937559821">
              <w:marLeft w:val="0"/>
              <w:marRight w:val="0"/>
              <w:marTop w:val="525"/>
              <w:marBottom w:val="0"/>
              <w:divBdr>
                <w:top w:val="none" w:sz="0" w:space="0" w:color="auto"/>
                <w:left w:val="none" w:sz="0" w:space="0" w:color="auto"/>
                <w:bottom w:val="none" w:sz="0" w:space="0" w:color="auto"/>
                <w:right w:val="none" w:sz="0" w:space="0" w:color="auto"/>
              </w:divBdr>
              <w:divsChild>
                <w:div w:id="1852717085">
                  <w:marLeft w:val="0"/>
                  <w:marRight w:val="0"/>
                  <w:marTop w:val="0"/>
                  <w:marBottom w:val="0"/>
                  <w:divBdr>
                    <w:top w:val="none" w:sz="0" w:space="0" w:color="auto"/>
                    <w:left w:val="none" w:sz="0" w:space="0" w:color="auto"/>
                    <w:bottom w:val="none" w:sz="0" w:space="0" w:color="auto"/>
                    <w:right w:val="none" w:sz="0" w:space="0" w:color="auto"/>
                  </w:divBdr>
                  <w:divsChild>
                    <w:div w:id="849609768">
                      <w:marLeft w:val="0"/>
                      <w:marRight w:val="0"/>
                      <w:marTop w:val="825"/>
                      <w:marBottom w:val="825"/>
                      <w:divBdr>
                        <w:top w:val="none" w:sz="0" w:space="0" w:color="auto"/>
                        <w:left w:val="none" w:sz="0" w:space="0" w:color="auto"/>
                        <w:bottom w:val="none" w:sz="0" w:space="0" w:color="auto"/>
                        <w:right w:val="none" w:sz="0" w:space="0" w:color="auto"/>
                      </w:divBdr>
                      <w:divsChild>
                        <w:div w:id="8271343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425803">
      <w:bodyDiv w:val="1"/>
      <w:marLeft w:val="0"/>
      <w:marRight w:val="0"/>
      <w:marTop w:val="0"/>
      <w:marBottom w:val="0"/>
      <w:divBdr>
        <w:top w:val="none" w:sz="0" w:space="0" w:color="auto"/>
        <w:left w:val="none" w:sz="0" w:space="0" w:color="auto"/>
        <w:bottom w:val="none" w:sz="0" w:space="0" w:color="auto"/>
        <w:right w:val="none" w:sz="0" w:space="0" w:color="auto"/>
      </w:divBdr>
      <w:divsChild>
        <w:div w:id="1540778538">
          <w:marLeft w:val="0"/>
          <w:marRight w:val="0"/>
          <w:marTop w:val="0"/>
          <w:marBottom w:val="0"/>
          <w:divBdr>
            <w:top w:val="none" w:sz="0" w:space="0" w:color="auto"/>
            <w:left w:val="none" w:sz="0" w:space="0" w:color="auto"/>
            <w:bottom w:val="none" w:sz="0" w:space="0" w:color="auto"/>
            <w:right w:val="none" w:sz="0" w:space="0" w:color="auto"/>
          </w:divBdr>
          <w:divsChild>
            <w:div w:id="278608769">
              <w:marLeft w:val="0"/>
              <w:marRight w:val="0"/>
              <w:marTop w:val="525"/>
              <w:marBottom w:val="0"/>
              <w:divBdr>
                <w:top w:val="none" w:sz="0" w:space="0" w:color="auto"/>
                <w:left w:val="none" w:sz="0" w:space="0" w:color="auto"/>
                <w:bottom w:val="none" w:sz="0" w:space="0" w:color="auto"/>
                <w:right w:val="none" w:sz="0" w:space="0" w:color="auto"/>
              </w:divBdr>
              <w:divsChild>
                <w:div w:id="1702052669">
                  <w:marLeft w:val="0"/>
                  <w:marRight w:val="0"/>
                  <w:marTop w:val="0"/>
                  <w:marBottom w:val="0"/>
                  <w:divBdr>
                    <w:top w:val="none" w:sz="0" w:space="0" w:color="auto"/>
                    <w:left w:val="none" w:sz="0" w:space="0" w:color="auto"/>
                    <w:bottom w:val="none" w:sz="0" w:space="0" w:color="auto"/>
                    <w:right w:val="none" w:sz="0" w:space="0" w:color="auto"/>
                  </w:divBdr>
                  <w:divsChild>
                    <w:div w:id="2111969051">
                      <w:marLeft w:val="0"/>
                      <w:marRight w:val="0"/>
                      <w:marTop w:val="825"/>
                      <w:marBottom w:val="825"/>
                      <w:divBdr>
                        <w:top w:val="none" w:sz="0" w:space="0" w:color="auto"/>
                        <w:left w:val="none" w:sz="0" w:space="0" w:color="auto"/>
                        <w:bottom w:val="none" w:sz="0" w:space="0" w:color="auto"/>
                        <w:right w:val="none" w:sz="0" w:space="0" w:color="auto"/>
                      </w:divBdr>
                      <w:divsChild>
                        <w:div w:id="8856020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032292">
      <w:bodyDiv w:val="1"/>
      <w:marLeft w:val="0"/>
      <w:marRight w:val="0"/>
      <w:marTop w:val="0"/>
      <w:marBottom w:val="0"/>
      <w:divBdr>
        <w:top w:val="none" w:sz="0" w:space="0" w:color="auto"/>
        <w:left w:val="none" w:sz="0" w:space="0" w:color="auto"/>
        <w:bottom w:val="none" w:sz="0" w:space="0" w:color="auto"/>
        <w:right w:val="none" w:sz="0" w:space="0" w:color="auto"/>
      </w:divBdr>
      <w:divsChild>
        <w:div w:id="1194464570">
          <w:marLeft w:val="0"/>
          <w:marRight w:val="0"/>
          <w:marTop w:val="0"/>
          <w:marBottom w:val="0"/>
          <w:divBdr>
            <w:top w:val="none" w:sz="0" w:space="0" w:color="auto"/>
            <w:left w:val="none" w:sz="0" w:space="0" w:color="auto"/>
            <w:bottom w:val="none" w:sz="0" w:space="0" w:color="auto"/>
            <w:right w:val="none" w:sz="0" w:space="0" w:color="auto"/>
          </w:divBdr>
          <w:divsChild>
            <w:div w:id="2063018142">
              <w:marLeft w:val="0"/>
              <w:marRight w:val="0"/>
              <w:marTop w:val="525"/>
              <w:marBottom w:val="0"/>
              <w:divBdr>
                <w:top w:val="none" w:sz="0" w:space="0" w:color="auto"/>
                <w:left w:val="none" w:sz="0" w:space="0" w:color="auto"/>
                <w:bottom w:val="none" w:sz="0" w:space="0" w:color="auto"/>
                <w:right w:val="none" w:sz="0" w:space="0" w:color="auto"/>
              </w:divBdr>
              <w:divsChild>
                <w:div w:id="1982344065">
                  <w:marLeft w:val="0"/>
                  <w:marRight w:val="0"/>
                  <w:marTop w:val="0"/>
                  <w:marBottom w:val="0"/>
                  <w:divBdr>
                    <w:top w:val="none" w:sz="0" w:space="0" w:color="auto"/>
                    <w:left w:val="none" w:sz="0" w:space="0" w:color="auto"/>
                    <w:bottom w:val="none" w:sz="0" w:space="0" w:color="auto"/>
                    <w:right w:val="none" w:sz="0" w:space="0" w:color="auto"/>
                  </w:divBdr>
                  <w:divsChild>
                    <w:div w:id="1516312147">
                      <w:marLeft w:val="0"/>
                      <w:marRight w:val="0"/>
                      <w:marTop w:val="825"/>
                      <w:marBottom w:val="825"/>
                      <w:divBdr>
                        <w:top w:val="none" w:sz="0" w:space="0" w:color="auto"/>
                        <w:left w:val="none" w:sz="0" w:space="0" w:color="auto"/>
                        <w:bottom w:val="none" w:sz="0" w:space="0" w:color="auto"/>
                        <w:right w:val="none" w:sz="0" w:space="0" w:color="auto"/>
                      </w:divBdr>
                      <w:divsChild>
                        <w:div w:id="160793175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239778">
      <w:bodyDiv w:val="1"/>
      <w:marLeft w:val="0"/>
      <w:marRight w:val="0"/>
      <w:marTop w:val="0"/>
      <w:marBottom w:val="0"/>
      <w:divBdr>
        <w:top w:val="none" w:sz="0" w:space="0" w:color="auto"/>
        <w:left w:val="none" w:sz="0" w:space="0" w:color="auto"/>
        <w:bottom w:val="none" w:sz="0" w:space="0" w:color="auto"/>
        <w:right w:val="none" w:sz="0" w:space="0" w:color="auto"/>
      </w:divBdr>
      <w:divsChild>
        <w:div w:id="134569086">
          <w:marLeft w:val="0"/>
          <w:marRight w:val="0"/>
          <w:marTop w:val="0"/>
          <w:marBottom w:val="0"/>
          <w:divBdr>
            <w:top w:val="none" w:sz="0" w:space="0" w:color="auto"/>
            <w:left w:val="none" w:sz="0" w:space="0" w:color="auto"/>
            <w:bottom w:val="none" w:sz="0" w:space="0" w:color="auto"/>
            <w:right w:val="none" w:sz="0" w:space="0" w:color="auto"/>
          </w:divBdr>
          <w:divsChild>
            <w:div w:id="124083954">
              <w:marLeft w:val="0"/>
              <w:marRight w:val="0"/>
              <w:marTop w:val="525"/>
              <w:marBottom w:val="0"/>
              <w:divBdr>
                <w:top w:val="none" w:sz="0" w:space="0" w:color="auto"/>
                <w:left w:val="none" w:sz="0" w:space="0" w:color="auto"/>
                <w:bottom w:val="none" w:sz="0" w:space="0" w:color="auto"/>
                <w:right w:val="none" w:sz="0" w:space="0" w:color="auto"/>
              </w:divBdr>
              <w:divsChild>
                <w:div w:id="953439044">
                  <w:marLeft w:val="0"/>
                  <w:marRight w:val="0"/>
                  <w:marTop w:val="0"/>
                  <w:marBottom w:val="0"/>
                  <w:divBdr>
                    <w:top w:val="none" w:sz="0" w:space="0" w:color="auto"/>
                    <w:left w:val="none" w:sz="0" w:space="0" w:color="auto"/>
                    <w:bottom w:val="none" w:sz="0" w:space="0" w:color="auto"/>
                    <w:right w:val="none" w:sz="0" w:space="0" w:color="auto"/>
                  </w:divBdr>
                  <w:divsChild>
                    <w:div w:id="2096592345">
                      <w:marLeft w:val="0"/>
                      <w:marRight w:val="0"/>
                      <w:marTop w:val="825"/>
                      <w:marBottom w:val="825"/>
                      <w:divBdr>
                        <w:top w:val="none" w:sz="0" w:space="0" w:color="auto"/>
                        <w:left w:val="none" w:sz="0" w:space="0" w:color="auto"/>
                        <w:bottom w:val="none" w:sz="0" w:space="0" w:color="auto"/>
                        <w:right w:val="none" w:sz="0" w:space="0" w:color="auto"/>
                      </w:divBdr>
                      <w:divsChild>
                        <w:div w:id="19756722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480037">
      <w:bodyDiv w:val="1"/>
      <w:marLeft w:val="0"/>
      <w:marRight w:val="0"/>
      <w:marTop w:val="0"/>
      <w:marBottom w:val="0"/>
      <w:divBdr>
        <w:top w:val="none" w:sz="0" w:space="0" w:color="auto"/>
        <w:left w:val="none" w:sz="0" w:space="0" w:color="auto"/>
        <w:bottom w:val="none" w:sz="0" w:space="0" w:color="auto"/>
        <w:right w:val="none" w:sz="0" w:space="0" w:color="auto"/>
      </w:divBdr>
      <w:divsChild>
        <w:div w:id="1067070077">
          <w:marLeft w:val="0"/>
          <w:marRight w:val="0"/>
          <w:marTop w:val="0"/>
          <w:marBottom w:val="0"/>
          <w:divBdr>
            <w:top w:val="none" w:sz="0" w:space="0" w:color="auto"/>
            <w:left w:val="none" w:sz="0" w:space="0" w:color="auto"/>
            <w:bottom w:val="none" w:sz="0" w:space="0" w:color="auto"/>
            <w:right w:val="none" w:sz="0" w:space="0" w:color="auto"/>
          </w:divBdr>
          <w:divsChild>
            <w:div w:id="1876847358">
              <w:marLeft w:val="0"/>
              <w:marRight w:val="0"/>
              <w:marTop w:val="525"/>
              <w:marBottom w:val="0"/>
              <w:divBdr>
                <w:top w:val="none" w:sz="0" w:space="0" w:color="auto"/>
                <w:left w:val="none" w:sz="0" w:space="0" w:color="auto"/>
                <w:bottom w:val="none" w:sz="0" w:space="0" w:color="auto"/>
                <w:right w:val="none" w:sz="0" w:space="0" w:color="auto"/>
              </w:divBdr>
              <w:divsChild>
                <w:div w:id="1333023249">
                  <w:marLeft w:val="0"/>
                  <w:marRight w:val="0"/>
                  <w:marTop w:val="0"/>
                  <w:marBottom w:val="0"/>
                  <w:divBdr>
                    <w:top w:val="none" w:sz="0" w:space="0" w:color="auto"/>
                    <w:left w:val="none" w:sz="0" w:space="0" w:color="auto"/>
                    <w:bottom w:val="none" w:sz="0" w:space="0" w:color="auto"/>
                    <w:right w:val="none" w:sz="0" w:space="0" w:color="auto"/>
                  </w:divBdr>
                  <w:divsChild>
                    <w:div w:id="240139737">
                      <w:marLeft w:val="0"/>
                      <w:marRight w:val="0"/>
                      <w:marTop w:val="825"/>
                      <w:marBottom w:val="825"/>
                      <w:divBdr>
                        <w:top w:val="none" w:sz="0" w:space="0" w:color="auto"/>
                        <w:left w:val="none" w:sz="0" w:space="0" w:color="auto"/>
                        <w:bottom w:val="none" w:sz="0" w:space="0" w:color="auto"/>
                        <w:right w:val="none" w:sz="0" w:space="0" w:color="auto"/>
                      </w:divBdr>
                      <w:divsChild>
                        <w:div w:id="5823709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545741">
      <w:bodyDiv w:val="1"/>
      <w:marLeft w:val="0"/>
      <w:marRight w:val="0"/>
      <w:marTop w:val="0"/>
      <w:marBottom w:val="0"/>
      <w:divBdr>
        <w:top w:val="none" w:sz="0" w:space="0" w:color="auto"/>
        <w:left w:val="none" w:sz="0" w:space="0" w:color="auto"/>
        <w:bottom w:val="none" w:sz="0" w:space="0" w:color="auto"/>
        <w:right w:val="none" w:sz="0" w:space="0" w:color="auto"/>
      </w:divBdr>
      <w:divsChild>
        <w:div w:id="774252793">
          <w:marLeft w:val="0"/>
          <w:marRight w:val="0"/>
          <w:marTop w:val="0"/>
          <w:marBottom w:val="0"/>
          <w:divBdr>
            <w:top w:val="none" w:sz="0" w:space="0" w:color="auto"/>
            <w:left w:val="none" w:sz="0" w:space="0" w:color="auto"/>
            <w:bottom w:val="none" w:sz="0" w:space="0" w:color="auto"/>
            <w:right w:val="none" w:sz="0" w:space="0" w:color="auto"/>
          </w:divBdr>
          <w:divsChild>
            <w:div w:id="404568443">
              <w:marLeft w:val="0"/>
              <w:marRight w:val="0"/>
              <w:marTop w:val="525"/>
              <w:marBottom w:val="0"/>
              <w:divBdr>
                <w:top w:val="none" w:sz="0" w:space="0" w:color="auto"/>
                <w:left w:val="none" w:sz="0" w:space="0" w:color="auto"/>
                <w:bottom w:val="none" w:sz="0" w:space="0" w:color="auto"/>
                <w:right w:val="none" w:sz="0" w:space="0" w:color="auto"/>
              </w:divBdr>
              <w:divsChild>
                <w:div w:id="168108398">
                  <w:marLeft w:val="0"/>
                  <w:marRight w:val="0"/>
                  <w:marTop w:val="0"/>
                  <w:marBottom w:val="0"/>
                  <w:divBdr>
                    <w:top w:val="none" w:sz="0" w:space="0" w:color="auto"/>
                    <w:left w:val="none" w:sz="0" w:space="0" w:color="auto"/>
                    <w:bottom w:val="none" w:sz="0" w:space="0" w:color="auto"/>
                    <w:right w:val="none" w:sz="0" w:space="0" w:color="auto"/>
                  </w:divBdr>
                  <w:divsChild>
                    <w:div w:id="620037274">
                      <w:marLeft w:val="0"/>
                      <w:marRight w:val="0"/>
                      <w:marTop w:val="825"/>
                      <w:marBottom w:val="825"/>
                      <w:divBdr>
                        <w:top w:val="none" w:sz="0" w:space="0" w:color="auto"/>
                        <w:left w:val="none" w:sz="0" w:space="0" w:color="auto"/>
                        <w:bottom w:val="none" w:sz="0" w:space="0" w:color="auto"/>
                        <w:right w:val="none" w:sz="0" w:space="0" w:color="auto"/>
                      </w:divBdr>
                      <w:divsChild>
                        <w:div w:id="71250898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8285139">
      <w:bodyDiv w:val="1"/>
      <w:marLeft w:val="0"/>
      <w:marRight w:val="0"/>
      <w:marTop w:val="0"/>
      <w:marBottom w:val="0"/>
      <w:divBdr>
        <w:top w:val="none" w:sz="0" w:space="0" w:color="auto"/>
        <w:left w:val="none" w:sz="0" w:space="0" w:color="auto"/>
        <w:bottom w:val="none" w:sz="0" w:space="0" w:color="auto"/>
        <w:right w:val="none" w:sz="0" w:space="0" w:color="auto"/>
      </w:divBdr>
      <w:divsChild>
        <w:div w:id="743841837">
          <w:marLeft w:val="0"/>
          <w:marRight w:val="0"/>
          <w:marTop w:val="0"/>
          <w:marBottom w:val="0"/>
          <w:divBdr>
            <w:top w:val="none" w:sz="0" w:space="0" w:color="auto"/>
            <w:left w:val="none" w:sz="0" w:space="0" w:color="auto"/>
            <w:bottom w:val="none" w:sz="0" w:space="0" w:color="auto"/>
            <w:right w:val="none" w:sz="0" w:space="0" w:color="auto"/>
          </w:divBdr>
          <w:divsChild>
            <w:div w:id="1933464740">
              <w:marLeft w:val="0"/>
              <w:marRight w:val="0"/>
              <w:marTop w:val="525"/>
              <w:marBottom w:val="0"/>
              <w:divBdr>
                <w:top w:val="none" w:sz="0" w:space="0" w:color="auto"/>
                <w:left w:val="none" w:sz="0" w:space="0" w:color="auto"/>
                <w:bottom w:val="none" w:sz="0" w:space="0" w:color="auto"/>
                <w:right w:val="none" w:sz="0" w:space="0" w:color="auto"/>
              </w:divBdr>
              <w:divsChild>
                <w:div w:id="1770276031">
                  <w:marLeft w:val="0"/>
                  <w:marRight w:val="0"/>
                  <w:marTop w:val="0"/>
                  <w:marBottom w:val="0"/>
                  <w:divBdr>
                    <w:top w:val="none" w:sz="0" w:space="0" w:color="auto"/>
                    <w:left w:val="none" w:sz="0" w:space="0" w:color="auto"/>
                    <w:bottom w:val="none" w:sz="0" w:space="0" w:color="auto"/>
                    <w:right w:val="none" w:sz="0" w:space="0" w:color="auto"/>
                  </w:divBdr>
                  <w:divsChild>
                    <w:div w:id="1263879993">
                      <w:marLeft w:val="0"/>
                      <w:marRight w:val="0"/>
                      <w:marTop w:val="825"/>
                      <w:marBottom w:val="825"/>
                      <w:divBdr>
                        <w:top w:val="none" w:sz="0" w:space="0" w:color="auto"/>
                        <w:left w:val="none" w:sz="0" w:space="0" w:color="auto"/>
                        <w:bottom w:val="none" w:sz="0" w:space="0" w:color="auto"/>
                        <w:right w:val="none" w:sz="0" w:space="0" w:color="auto"/>
                      </w:divBdr>
                      <w:divsChild>
                        <w:div w:id="16072270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878731">
      <w:bodyDiv w:val="1"/>
      <w:marLeft w:val="0"/>
      <w:marRight w:val="0"/>
      <w:marTop w:val="0"/>
      <w:marBottom w:val="0"/>
      <w:divBdr>
        <w:top w:val="none" w:sz="0" w:space="0" w:color="auto"/>
        <w:left w:val="none" w:sz="0" w:space="0" w:color="auto"/>
        <w:bottom w:val="none" w:sz="0" w:space="0" w:color="auto"/>
        <w:right w:val="none" w:sz="0" w:space="0" w:color="auto"/>
      </w:divBdr>
      <w:divsChild>
        <w:div w:id="2112313370">
          <w:marLeft w:val="0"/>
          <w:marRight w:val="0"/>
          <w:marTop w:val="0"/>
          <w:marBottom w:val="0"/>
          <w:divBdr>
            <w:top w:val="none" w:sz="0" w:space="0" w:color="auto"/>
            <w:left w:val="none" w:sz="0" w:space="0" w:color="auto"/>
            <w:bottom w:val="none" w:sz="0" w:space="0" w:color="auto"/>
            <w:right w:val="none" w:sz="0" w:space="0" w:color="auto"/>
          </w:divBdr>
          <w:divsChild>
            <w:div w:id="694038374">
              <w:marLeft w:val="0"/>
              <w:marRight w:val="0"/>
              <w:marTop w:val="525"/>
              <w:marBottom w:val="0"/>
              <w:divBdr>
                <w:top w:val="none" w:sz="0" w:space="0" w:color="auto"/>
                <w:left w:val="none" w:sz="0" w:space="0" w:color="auto"/>
                <w:bottom w:val="none" w:sz="0" w:space="0" w:color="auto"/>
                <w:right w:val="none" w:sz="0" w:space="0" w:color="auto"/>
              </w:divBdr>
              <w:divsChild>
                <w:div w:id="1053235423">
                  <w:marLeft w:val="0"/>
                  <w:marRight w:val="0"/>
                  <w:marTop w:val="0"/>
                  <w:marBottom w:val="0"/>
                  <w:divBdr>
                    <w:top w:val="none" w:sz="0" w:space="0" w:color="auto"/>
                    <w:left w:val="none" w:sz="0" w:space="0" w:color="auto"/>
                    <w:bottom w:val="none" w:sz="0" w:space="0" w:color="auto"/>
                    <w:right w:val="none" w:sz="0" w:space="0" w:color="auto"/>
                  </w:divBdr>
                  <w:divsChild>
                    <w:div w:id="529414363">
                      <w:marLeft w:val="0"/>
                      <w:marRight w:val="0"/>
                      <w:marTop w:val="825"/>
                      <w:marBottom w:val="825"/>
                      <w:divBdr>
                        <w:top w:val="none" w:sz="0" w:space="0" w:color="auto"/>
                        <w:left w:val="none" w:sz="0" w:space="0" w:color="auto"/>
                        <w:bottom w:val="none" w:sz="0" w:space="0" w:color="auto"/>
                        <w:right w:val="none" w:sz="0" w:space="0" w:color="auto"/>
                      </w:divBdr>
                      <w:divsChild>
                        <w:div w:id="12825669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5172</Words>
  <Characters>29483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2013-09-10T15:48:00Z</dcterms:created>
  <dcterms:modified xsi:type="dcterms:W3CDTF">2013-09-10T15:52:00Z</dcterms:modified>
</cp:coreProperties>
</file>